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8C" w:rsidRPr="00A30A54" w:rsidRDefault="0047758C" w:rsidP="00A30A54">
      <w:pPr>
        <w:pStyle w:val="Prrafodelista"/>
        <w:numPr>
          <w:ilvl w:val="0"/>
          <w:numId w:val="1"/>
        </w:numPr>
        <w:autoSpaceDE w:val="0"/>
        <w:autoSpaceDN w:val="0"/>
        <w:adjustRightInd w:val="0"/>
        <w:spacing w:after="0" w:line="240" w:lineRule="auto"/>
        <w:jc w:val="both"/>
        <w:rPr>
          <w:rFonts w:ascii="ArialMT" w:hAnsi="ArialMT" w:cs="ArialMT"/>
          <w:b/>
          <w:i/>
          <w:sz w:val="20"/>
          <w:szCs w:val="20"/>
        </w:rPr>
      </w:pPr>
      <w:r w:rsidRPr="00A30A54">
        <w:rPr>
          <w:rFonts w:ascii="ArialMT" w:hAnsi="ArialMT" w:cs="ArialMT"/>
          <w:b/>
          <w:i/>
          <w:sz w:val="20"/>
          <w:szCs w:val="20"/>
        </w:rPr>
        <w:t>Introducción</w:t>
      </w:r>
      <w:r w:rsidR="000334FF">
        <w:rPr>
          <w:rFonts w:ascii="ArialMT" w:hAnsi="ArialMT" w:cs="ArialMT"/>
          <w:b/>
          <w:i/>
          <w:sz w:val="20"/>
          <w:szCs w:val="20"/>
        </w:rPr>
        <w:t xml:space="preserve">  </w:t>
      </w:r>
      <w:r w:rsidR="000334FF" w:rsidRPr="000334FF">
        <w:rPr>
          <w:rFonts w:ascii="ArialMT" w:hAnsi="ArialMT" w:cs="ArialMT"/>
          <w:b/>
          <w:i/>
          <w:color w:val="FF0000"/>
          <w:sz w:val="20"/>
          <w:szCs w:val="20"/>
          <w:highlight w:val="yellow"/>
        </w:rPr>
        <w:t xml:space="preserve">incluir en </w:t>
      </w:r>
      <w:r w:rsidR="0010629C">
        <w:rPr>
          <w:rFonts w:ascii="ArialMT" w:hAnsi="ArialMT" w:cs="ArialMT"/>
          <w:b/>
          <w:i/>
          <w:color w:val="FF0000"/>
          <w:sz w:val="20"/>
          <w:szCs w:val="20"/>
          <w:highlight w:val="yellow"/>
        </w:rPr>
        <w:t>M</w:t>
      </w:r>
      <w:r w:rsidR="000334FF" w:rsidRPr="000334FF">
        <w:rPr>
          <w:rFonts w:ascii="ArialMT" w:hAnsi="ArialMT" w:cs="ArialMT"/>
          <w:b/>
          <w:i/>
          <w:color w:val="FF0000"/>
          <w:sz w:val="20"/>
          <w:szCs w:val="20"/>
          <w:highlight w:val="yellow"/>
        </w:rPr>
        <w:t>arco legal</w:t>
      </w:r>
    </w:p>
    <w:p w:rsidR="0047758C" w:rsidRDefault="0047758C" w:rsidP="0047758C">
      <w:pPr>
        <w:autoSpaceDE w:val="0"/>
        <w:autoSpaceDN w:val="0"/>
        <w:adjustRightInd w:val="0"/>
        <w:spacing w:after="0" w:line="240" w:lineRule="auto"/>
        <w:jc w:val="both"/>
        <w:rPr>
          <w:rFonts w:ascii="ArialMT" w:hAnsi="ArialMT" w:cs="ArialMT"/>
          <w:sz w:val="20"/>
          <w:szCs w:val="20"/>
        </w:rPr>
      </w:pP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Colombia impulsa una Política de Seguridad del Paciente, liderada por el Sistema Obligatorio de Garantía de Calidad de la Atención en Salud, cuyo objetivo es prevenir la ocurrencia de situaciones que afecten la seguridad del paciente, reducir y de ser posible eliminar la ocurrencia de Eventos adversos para contar con instituciones seguras y competitivas internacionalmente.</w:t>
      </w: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Sin embargo, los avances científicos de la medicina también pueden acompañarse de riesgos adicionales, sin que necesariamente eso signifique que haya habido una intención de hacer daño por parte de los trabajadores de la salud, más bien hay desconocimiento de los factores que generan las situaciones mórbidas.</w:t>
      </w:r>
      <w:r w:rsidR="00693AAA" w:rsidRPr="00693AAA">
        <w:rPr>
          <w:rFonts w:ascii="Arial" w:hAnsi="Arial" w:cs="Arial"/>
          <w:color w:val="000000"/>
          <w:sz w:val="20"/>
          <w:szCs w:val="20"/>
        </w:rPr>
        <w:t xml:space="preserve"> </w:t>
      </w:r>
      <w:r w:rsidRPr="00693AAA">
        <w:rPr>
          <w:rFonts w:ascii="Arial" w:hAnsi="Arial" w:cs="Arial"/>
          <w:color w:val="000000"/>
          <w:sz w:val="20"/>
          <w:szCs w:val="20"/>
        </w:rPr>
        <w:t>Ejemplo de ello son las experiencias de Florence Nigthingale, en las cuales se disminuyeron las tasas de mortalidad de los pacientes atendidos en el Barrack Hospital del 32% al 2%, ó las experiencias de Semmelweis en Viena con similares resultados. Aunque en ambos casos las altas tasas de mortalidad eran atribuibles a la atención en salud brindada, no encarnaban ninguna intención de hacer daño sino el desconocimiento de la existencia de unos factores de riesgo, una vez detectados e intervenidos, permitieron incrementar la efectividad de la atención en salud. Ejemplos similares se han dado a lo largo del desarrollo de la</w:t>
      </w: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ciencia y el arte médico.</w:t>
      </w: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Los sistemas de prestación de servicios de salud son complejos; por lo mismo, son sistemas de alto riesgo: el ejercicio de la medicina ha pasado de ser simple, poco efectivo y relativamente seguro a ser complejo, efectivo y potencialmente peligroso, si no existen los adecuados controles. Los procesos de atención en salud han llegado a ser altamente complejos, incorporando tecnologías y técnicas cada vez más elaboradas. Sucede entonces, que en una atención en salud</w:t>
      </w: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sencilla, pueden concurrir múltiples y variados procesos. Para obtener un resultado efectivo en el mejoramiento de la salud del enfermo se hace necesario que cada proceso que interviene se realice en forma adecuada y coordinada con los demás. En sistemas tan complejos, alguno o algunos de esos procesos pueden salir mal, por causas no siempre atribuibles a la negligencia de un individuo en particular, sino más bien explicables por la concurrencia de errores de planeación</w:t>
      </w:r>
    </w:p>
    <w:p w:rsidR="0047758C" w:rsidRPr="00693AAA"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o de ejecución durante el desarrollo de los procesos de atención en salud, impactando negativamente en el paciente y generando, en ocasiones, los llamados eventos adversos.</w:t>
      </w:r>
    </w:p>
    <w:p w:rsidR="0047758C" w:rsidRDefault="0047758C" w:rsidP="0047758C">
      <w:pPr>
        <w:autoSpaceDE w:val="0"/>
        <w:autoSpaceDN w:val="0"/>
        <w:adjustRightInd w:val="0"/>
        <w:spacing w:after="0" w:line="240" w:lineRule="auto"/>
        <w:jc w:val="both"/>
        <w:rPr>
          <w:rFonts w:ascii="Arial" w:hAnsi="Arial" w:cs="Arial"/>
          <w:color w:val="000000"/>
          <w:sz w:val="20"/>
          <w:szCs w:val="20"/>
        </w:rPr>
      </w:pPr>
      <w:r w:rsidRPr="00693AAA">
        <w:rPr>
          <w:rFonts w:ascii="Arial" w:hAnsi="Arial" w:cs="Arial"/>
          <w:color w:val="000000"/>
          <w:sz w:val="20"/>
          <w:szCs w:val="20"/>
        </w:rPr>
        <w:t xml:space="preserve">Para que un sistema de Atención en Salud sea seguro es </w:t>
      </w:r>
      <w:r w:rsidR="00693AAA" w:rsidRPr="00693AAA">
        <w:rPr>
          <w:rFonts w:ascii="Arial" w:hAnsi="Arial" w:cs="Arial"/>
          <w:color w:val="000000"/>
          <w:sz w:val="20"/>
          <w:szCs w:val="20"/>
        </w:rPr>
        <w:t>necesaria</w:t>
      </w:r>
      <w:r w:rsidRPr="00693AAA">
        <w:rPr>
          <w:rFonts w:ascii="Arial" w:hAnsi="Arial" w:cs="Arial"/>
          <w:color w:val="000000"/>
          <w:sz w:val="20"/>
          <w:szCs w:val="20"/>
        </w:rPr>
        <w:t xml:space="preserve"> la participación</w:t>
      </w:r>
      <w:r w:rsidR="00693AAA">
        <w:rPr>
          <w:rFonts w:ascii="Arial" w:hAnsi="Arial" w:cs="Arial"/>
          <w:color w:val="000000"/>
          <w:sz w:val="20"/>
          <w:szCs w:val="20"/>
        </w:rPr>
        <w:t xml:space="preserve"> </w:t>
      </w:r>
      <w:r w:rsidRPr="00693AAA">
        <w:rPr>
          <w:rFonts w:ascii="Arial" w:hAnsi="Arial" w:cs="Arial"/>
          <w:color w:val="000000"/>
          <w:sz w:val="20"/>
          <w:szCs w:val="20"/>
        </w:rPr>
        <w:t>responsable de los diversos actores involucrados en el. Cuando ocurre un evento adverso, el paciente sufre daño y el profesional de la salud también pues en muchas ocasiones se señala como culpable a este sin detenerse a analizar  que no ha habido intención de dañar ni la cadena de procesos de la atención en salud que al fallar han facilitado la ocurrencia de tales situaciones. La Seguridad del Paciente implica la evaluación permanente y proactiva de los riesgos asociados</w:t>
      </w:r>
      <w:r w:rsidR="00693AAA">
        <w:rPr>
          <w:rFonts w:ascii="Arial" w:hAnsi="Arial" w:cs="Arial"/>
          <w:color w:val="000000"/>
          <w:sz w:val="20"/>
          <w:szCs w:val="20"/>
        </w:rPr>
        <w:t xml:space="preserve"> </w:t>
      </w:r>
      <w:r w:rsidRPr="00693AAA">
        <w:rPr>
          <w:rFonts w:ascii="Arial" w:hAnsi="Arial" w:cs="Arial"/>
          <w:color w:val="000000"/>
          <w:sz w:val="20"/>
          <w:szCs w:val="20"/>
        </w:rPr>
        <w:t>a la atención en salud para diseñar e implantar de manera constante las barreras de seguridad necesarias.</w:t>
      </w:r>
      <w:r w:rsidR="00693AAA">
        <w:rPr>
          <w:rStyle w:val="Refdenotaalpie"/>
          <w:rFonts w:ascii="Arial" w:hAnsi="Arial" w:cs="Arial"/>
          <w:color w:val="000000"/>
          <w:sz w:val="20"/>
          <w:szCs w:val="20"/>
        </w:rPr>
        <w:footnoteReference w:id="1"/>
      </w:r>
    </w:p>
    <w:p w:rsidR="0081217D" w:rsidRDefault="0081217D" w:rsidP="0047758C">
      <w:pPr>
        <w:autoSpaceDE w:val="0"/>
        <w:autoSpaceDN w:val="0"/>
        <w:adjustRightInd w:val="0"/>
        <w:spacing w:after="0" w:line="240" w:lineRule="auto"/>
        <w:jc w:val="both"/>
        <w:rPr>
          <w:rFonts w:ascii="Arial" w:hAnsi="Arial" w:cs="Arial"/>
          <w:color w:val="000000"/>
          <w:sz w:val="20"/>
          <w:szCs w:val="20"/>
        </w:rPr>
      </w:pPr>
    </w:p>
    <w:p w:rsidR="0081217D" w:rsidRDefault="0081217D" w:rsidP="0047758C">
      <w:pPr>
        <w:autoSpaceDE w:val="0"/>
        <w:autoSpaceDN w:val="0"/>
        <w:adjustRightInd w:val="0"/>
        <w:spacing w:after="0" w:line="240" w:lineRule="auto"/>
        <w:jc w:val="both"/>
        <w:rPr>
          <w:rFonts w:ascii="Arial" w:hAnsi="Arial" w:cs="Arial"/>
          <w:color w:val="000000"/>
          <w:sz w:val="20"/>
          <w:szCs w:val="20"/>
        </w:rPr>
      </w:pP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MARCO LEGAL</w:t>
      </w: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Linamientos para impmenetcioa</w:t>
      </w: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de la política d eseguridad del paciente</w:t>
      </w: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Resolucion 1441</w:t>
      </w: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Resolcuion 2003</w:t>
      </w: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Resolución 3100</w:t>
      </w:r>
    </w:p>
    <w:p w:rsidR="0081217D" w:rsidRPr="0081217D" w:rsidRDefault="0081217D" w:rsidP="0047758C">
      <w:pPr>
        <w:autoSpaceDE w:val="0"/>
        <w:autoSpaceDN w:val="0"/>
        <w:adjustRightInd w:val="0"/>
        <w:spacing w:after="0" w:line="240" w:lineRule="auto"/>
        <w:jc w:val="both"/>
        <w:rPr>
          <w:rFonts w:ascii="Arial" w:hAnsi="Arial" w:cs="Arial"/>
          <w:color w:val="FF0000"/>
          <w:sz w:val="20"/>
          <w:szCs w:val="20"/>
        </w:rPr>
      </w:pPr>
      <w:r w:rsidRPr="0081217D">
        <w:rPr>
          <w:rFonts w:ascii="Arial" w:hAnsi="Arial" w:cs="Arial"/>
          <w:color w:val="FF0000"/>
          <w:sz w:val="20"/>
          <w:szCs w:val="20"/>
        </w:rPr>
        <w:t>Paquetes Intruccionales ministerio</w:t>
      </w:r>
    </w:p>
    <w:p w:rsidR="00527D16" w:rsidRPr="0081217D" w:rsidRDefault="00527D16">
      <w:pPr>
        <w:rPr>
          <w:rFonts w:ascii="Arial" w:hAnsi="Arial" w:cs="Arial"/>
          <w:color w:val="FF0000"/>
          <w:sz w:val="20"/>
          <w:szCs w:val="20"/>
        </w:rPr>
      </w:pPr>
      <w:r w:rsidRPr="0081217D">
        <w:rPr>
          <w:rFonts w:ascii="Arial" w:hAnsi="Arial" w:cs="Arial"/>
          <w:color w:val="FF0000"/>
          <w:sz w:val="20"/>
          <w:szCs w:val="20"/>
        </w:rPr>
        <w:br w:type="page"/>
      </w:r>
    </w:p>
    <w:p w:rsidR="00022226" w:rsidRPr="00022226" w:rsidRDefault="00022226" w:rsidP="00022226">
      <w:pPr>
        <w:pStyle w:val="Prrafodelista"/>
        <w:numPr>
          <w:ilvl w:val="0"/>
          <w:numId w:val="1"/>
        </w:numPr>
        <w:rPr>
          <w:rFonts w:ascii="Arial" w:eastAsia="Times New Roman" w:hAnsi="Arial" w:cs="Arial"/>
          <w:b/>
          <w:color w:val="000000"/>
          <w:sz w:val="20"/>
          <w:szCs w:val="20"/>
          <w:lang w:eastAsia="es-CO"/>
        </w:rPr>
      </w:pPr>
      <w:r w:rsidRPr="00022226">
        <w:rPr>
          <w:rFonts w:ascii="Arial" w:eastAsia="Times New Roman" w:hAnsi="Arial" w:cs="Arial"/>
          <w:b/>
          <w:color w:val="000000"/>
          <w:sz w:val="20"/>
          <w:szCs w:val="20"/>
          <w:lang w:eastAsia="es-CO"/>
        </w:rPr>
        <w:lastRenderedPageBreak/>
        <w:t>Glosario de términos</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ATENCIÓN EN SALUD: </w:t>
      </w:r>
      <w:r>
        <w:rPr>
          <w:rFonts w:ascii="ArialMT" w:hAnsi="ArialMT" w:cs="ArialMT"/>
          <w:color w:val="000000"/>
          <w:sz w:val="20"/>
          <w:szCs w:val="20"/>
        </w:rPr>
        <w:t>Servicios recibidos por los individuos o las poblaciones para promover, mantener, monitorizar o restaurar la salud.</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INDICIO DE ATENCIÓN INSEGURA </w:t>
      </w:r>
      <w:r>
        <w:rPr>
          <w:rFonts w:ascii="ArialMT" w:hAnsi="ArialMT" w:cs="ArialMT"/>
          <w:color w:val="000000"/>
          <w:sz w:val="20"/>
          <w:szCs w:val="20"/>
        </w:rPr>
        <w:t>Un acontecimiento o una circunstancia que pueden alertar acerca del incremento del riesgo de ocurrencia de un incidente o evento adverso.</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FALLA DE LA ATENCIÓN EN SALUD: </w:t>
      </w:r>
      <w:r>
        <w:rPr>
          <w:rFonts w:ascii="ArialMT" w:hAnsi="ArialMT" w:cs="ArialMT"/>
          <w:color w:val="000000"/>
          <w:sz w:val="20"/>
          <w:szCs w:val="20"/>
        </w:rPr>
        <w:t>Una deficiencia para realizar una acción prevista según lo programado o la utilización de un plan incorrecto, lo cual se puede manifestar mediante la ejecución de procesos incorrectos (falla de  acción) o mediante la no ejecución de los procesos correctos (falla de omisión), en las fases de planeación o de ejecución.  Las fallas son por definición no intencionales.</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RIESGO: </w:t>
      </w:r>
      <w:r>
        <w:rPr>
          <w:rFonts w:ascii="ArialMT" w:hAnsi="ArialMT" w:cs="ArialMT"/>
          <w:color w:val="000000"/>
          <w:sz w:val="20"/>
          <w:szCs w:val="20"/>
        </w:rPr>
        <w:t>Es la probabilidad que un incidente o evento adverso ocurra.</w:t>
      </w:r>
      <w:bookmarkStart w:id="0" w:name="_GoBack"/>
      <w:bookmarkEnd w:id="0"/>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EVENTO ADVERSO: </w:t>
      </w:r>
      <w:r>
        <w:rPr>
          <w:rFonts w:ascii="ArialMT" w:hAnsi="ArialMT" w:cs="ArialMT"/>
          <w:color w:val="000000"/>
          <w:sz w:val="20"/>
          <w:szCs w:val="20"/>
        </w:rPr>
        <w:t xml:space="preserve">Es el resultado de una atención en salud que de manera no intencional produjo  daño. Los eventos adversos pueden ser prevenibles y no prevenibles: </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sidRPr="00C747E8">
        <w:rPr>
          <w:rFonts w:ascii="ArialMT" w:hAnsi="ArialMT" w:cs="ArialMT"/>
          <w:b/>
          <w:i/>
          <w:color w:val="000000"/>
          <w:sz w:val="20"/>
          <w:szCs w:val="20"/>
        </w:rPr>
        <w:t>Evento Adverso Prevenible</w:t>
      </w:r>
      <w:r w:rsidRPr="00C747E8">
        <w:rPr>
          <w:rFonts w:ascii="ArialMT" w:hAnsi="ArialMT" w:cs="ArialMT"/>
          <w:i/>
          <w:color w:val="000000"/>
          <w:sz w:val="20"/>
          <w:szCs w:val="20"/>
        </w:rPr>
        <w:t>:</w:t>
      </w:r>
      <w:r>
        <w:rPr>
          <w:rFonts w:ascii="ArialMT" w:hAnsi="ArialMT" w:cs="ArialMT"/>
          <w:color w:val="000000"/>
          <w:sz w:val="20"/>
          <w:szCs w:val="20"/>
        </w:rPr>
        <w:t xml:space="preserve"> Resultado no deseado, no intencional, que se habría evitado mediante el cumplimiento de los estándares del cuidado asistencial disponibles en un momento determinado.</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sidRPr="00C747E8">
        <w:rPr>
          <w:rFonts w:ascii="ArialMT" w:hAnsi="ArialMT" w:cs="ArialMT"/>
          <w:b/>
          <w:i/>
          <w:color w:val="000000"/>
          <w:sz w:val="20"/>
          <w:szCs w:val="20"/>
        </w:rPr>
        <w:t>Evento adverso No prevenible</w:t>
      </w:r>
      <w:r>
        <w:rPr>
          <w:rFonts w:ascii="ArialMT" w:hAnsi="ArialMT" w:cs="ArialMT"/>
          <w:color w:val="000000"/>
          <w:sz w:val="20"/>
          <w:szCs w:val="20"/>
        </w:rPr>
        <w:t>: Resultado no deseado, no intencional, que se presenta a pesar del cumplimiento de los estándares del cuidado asistencial.</w:t>
      </w:r>
    </w:p>
    <w:p w:rsidR="00022226" w:rsidRDefault="00022226" w:rsidP="00022226">
      <w:pPr>
        <w:autoSpaceDE w:val="0"/>
        <w:autoSpaceDN w:val="0"/>
        <w:adjustRightInd w:val="0"/>
        <w:spacing w:after="0" w:line="240" w:lineRule="auto"/>
        <w:jc w:val="both"/>
        <w:rPr>
          <w:rFonts w:ascii="Arial-BoldMT" w:hAnsi="Arial-BoldMT" w:cs="Arial-BoldMT"/>
          <w:b/>
          <w:bCs/>
          <w:color w:val="707173"/>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INCIDENTE. </w:t>
      </w:r>
      <w:r>
        <w:rPr>
          <w:rFonts w:ascii="ArialMT" w:hAnsi="ArialMT" w:cs="ArialMT"/>
          <w:color w:val="000000"/>
          <w:sz w:val="20"/>
          <w:szCs w:val="20"/>
        </w:rPr>
        <w:t>Es un evento o circunstancia que sucede en la atención clínica de un paciente que no le genera daño, pero que en su ocurrencia se incorporan fallas en los procesos de atención.</w:t>
      </w:r>
    </w:p>
    <w:p w:rsidR="00FA1918" w:rsidRDefault="00FA1918" w:rsidP="00022226">
      <w:pPr>
        <w:autoSpaceDE w:val="0"/>
        <w:autoSpaceDN w:val="0"/>
        <w:adjustRightInd w:val="0"/>
        <w:spacing w:after="0" w:line="240" w:lineRule="auto"/>
        <w:rPr>
          <w:rFonts w:ascii="Arial-BoldItalicMT" w:hAnsi="Arial-BoldItalicMT" w:cs="Arial-BoldItalicMT"/>
          <w:b/>
          <w:bCs/>
          <w:i/>
          <w:iCs/>
          <w:color w:val="000000"/>
          <w:sz w:val="20"/>
          <w:szCs w:val="20"/>
        </w:rPr>
      </w:pPr>
    </w:p>
    <w:p w:rsidR="00022226" w:rsidRDefault="00022226" w:rsidP="00022226">
      <w:pPr>
        <w:autoSpaceDE w:val="0"/>
        <w:autoSpaceDN w:val="0"/>
        <w:adjustRightInd w:val="0"/>
        <w:spacing w:after="0" w:line="240" w:lineRule="auto"/>
        <w:rPr>
          <w:rFonts w:ascii="ArialMT" w:hAnsi="ArialMT" w:cs="ArialMT"/>
          <w:color w:val="000000"/>
          <w:sz w:val="20"/>
          <w:szCs w:val="20"/>
        </w:rPr>
      </w:pPr>
      <w:r>
        <w:rPr>
          <w:rFonts w:ascii="Arial-BoldItalicMT" w:hAnsi="Arial-BoldItalicMT" w:cs="Arial-BoldItalicMT"/>
          <w:b/>
          <w:bCs/>
          <w:i/>
          <w:iCs/>
          <w:color w:val="000000"/>
          <w:sz w:val="20"/>
          <w:szCs w:val="20"/>
        </w:rPr>
        <w:t xml:space="preserve">COMPLICACIÓN: </w:t>
      </w:r>
      <w:r>
        <w:rPr>
          <w:rFonts w:ascii="ArialMT" w:hAnsi="ArialMT" w:cs="ArialMT"/>
          <w:color w:val="000000"/>
          <w:sz w:val="20"/>
          <w:szCs w:val="20"/>
        </w:rPr>
        <w:t>Es el daño o resultado clínico no esperado no atribuible a la atención en salud</w:t>
      </w:r>
    </w:p>
    <w:p w:rsidR="00022226" w:rsidRDefault="00022226" w:rsidP="00022226">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sino a la enfermedad o a las condiciones propias del paciente.</w:t>
      </w:r>
    </w:p>
    <w:p w:rsidR="00022226" w:rsidRDefault="00022226" w:rsidP="00022226">
      <w:pPr>
        <w:autoSpaceDE w:val="0"/>
        <w:autoSpaceDN w:val="0"/>
        <w:adjustRightInd w:val="0"/>
        <w:spacing w:after="0" w:line="240" w:lineRule="auto"/>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VIOLACIÓN DE LA SEGURIDAD DE LA ATENCIÓN EN SALUD. </w:t>
      </w:r>
      <w:r>
        <w:rPr>
          <w:rFonts w:ascii="ArialMT" w:hAnsi="ArialMT" w:cs="ArialMT"/>
          <w:color w:val="000000"/>
          <w:sz w:val="20"/>
          <w:szCs w:val="20"/>
        </w:rPr>
        <w:t>Las violaciones de la seguridad de la atención en salud son intencionales e implican la desviación deliberada de un procedimiento, de un estándar o de una norma de funcionamiento.</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BARRERA DE SEGURIDAD. </w:t>
      </w:r>
      <w:r>
        <w:rPr>
          <w:rFonts w:ascii="ArialMT" w:hAnsi="ArialMT" w:cs="ArialMT"/>
          <w:color w:val="000000"/>
          <w:sz w:val="20"/>
          <w:szCs w:val="20"/>
        </w:rPr>
        <w:t>Una acción o circunstancia que reduce la probabilidad de presentación del incidente o evento adverso.</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r>
        <w:rPr>
          <w:rFonts w:ascii="Arial-BoldItalicMT" w:hAnsi="Arial-BoldItalicMT" w:cs="Arial-BoldItalicMT"/>
          <w:b/>
          <w:bCs/>
          <w:i/>
          <w:iCs/>
          <w:color w:val="000000"/>
          <w:sz w:val="20"/>
          <w:szCs w:val="20"/>
        </w:rPr>
        <w:t xml:space="preserve">SISTEMA DE GESTIÓN DEL EVENTO ADVERSO. </w:t>
      </w:r>
      <w:r>
        <w:rPr>
          <w:rFonts w:ascii="ArialMT" w:hAnsi="ArialMT" w:cs="ArialMT"/>
          <w:color w:val="000000"/>
          <w:sz w:val="20"/>
          <w:szCs w:val="20"/>
        </w:rPr>
        <w:t>Se define como el conjunto de herramientas, procedimientos y acciones utilizadas para identificar y analizar la progresión de una falla a la producción de daño al paciente, con el propósito de prevenir o mitigar sus consecuencias.</w:t>
      </w:r>
    </w:p>
    <w:p w:rsidR="00022226" w:rsidRDefault="00022226" w:rsidP="00022226">
      <w:pPr>
        <w:autoSpaceDE w:val="0"/>
        <w:autoSpaceDN w:val="0"/>
        <w:adjustRightInd w:val="0"/>
        <w:spacing w:after="0" w:line="240" w:lineRule="auto"/>
        <w:jc w:val="both"/>
        <w:rPr>
          <w:rFonts w:ascii="ArialMT" w:hAnsi="ArialMT" w:cs="ArialMT"/>
          <w:color w:val="000000"/>
          <w:sz w:val="20"/>
          <w:szCs w:val="20"/>
        </w:rPr>
      </w:pPr>
    </w:p>
    <w:p w:rsidR="00022226" w:rsidRDefault="00022226" w:rsidP="00022226">
      <w:pPr>
        <w:autoSpaceDE w:val="0"/>
        <w:autoSpaceDN w:val="0"/>
        <w:adjustRightInd w:val="0"/>
        <w:spacing w:after="0" w:line="240" w:lineRule="auto"/>
        <w:jc w:val="both"/>
        <w:rPr>
          <w:rFonts w:ascii="Arial" w:eastAsia="Times New Roman" w:hAnsi="Arial" w:cs="Arial"/>
          <w:b/>
          <w:color w:val="000000"/>
          <w:sz w:val="20"/>
          <w:szCs w:val="20"/>
          <w:lang w:eastAsia="es-CO"/>
        </w:rPr>
      </w:pPr>
      <w:r>
        <w:rPr>
          <w:rFonts w:ascii="Arial-BoldItalicMT" w:hAnsi="Arial-BoldItalicMT" w:cs="Arial-BoldItalicMT"/>
          <w:b/>
          <w:bCs/>
          <w:i/>
          <w:iCs/>
          <w:color w:val="000000"/>
          <w:sz w:val="20"/>
          <w:szCs w:val="20"/>
        </w:rPr>
        <w:t xml:space="preserve">ACCIONES DE REDUCCIÓN DE RIESGO. </w:t>
      </w:r>
      <w:r>
        <w:rPr>
          <w:rFonts w:ascii="ArialMT" w:hAnsi="ArialMT" w:cs="ArialMT"/>
          <w:color w:val="000000"/>
          <w:sz w:val="20"/>
          <w:szCs w:val="20"/>
        </w:rPr>
        <w:t>Son todas aquellas intervenciones que se hacen en estructuras o en procesos de atención en salud para minimizar la probabilidad de ocurrencia de un incidente o evento adverso. Tales acciones pueden ser proactivas o reactivas, proactivas como el análisis de modo y falla y el análisis probabilístico del riesgo mientras que las acciones reactivas son aquellas derivadas del aprendizaje obtenido luego de la presentación del incidente o evento adverso, como por ejemplo el análisis de ruta causal.</w:t>
      </w:r>
      <w:r>
        <w:rPr>
          <w:rFonts w:ascii="Arial" w:eastAsia="Times New Roman" w:hAnsi="Arial" w:cs="Arial"/>
          <w:b/>
          <w:color w:val="000000"/>
          <w:sz w:val="20"/>
          <w:szCs w:val="20"/>
          <w:lang w:eastAsia="es-CO"/>
        </w:rPr>
        <w:t xml:space="preserve"> </w:t>
      </w:r>
    </w:p>
    <w:p w:rsidR="00A30A54" w:rsidRDefault="00022226" w:rsidP="00183939">
      <w:pPr>
        <w:pStyle w:val="Prrafodelista"/>
        <w:numPr>
          <w:ilvl w:val="0"/>
          <w:numId w:val="1"/>
        </w:numPr>
        <w:rPr>
          <w:rFonts w:ascii="Arial" w:eastAsia="Times New Roman" w:hAnsi="Arial" w:cs="Arial"/>
          <w:b/>
          <w:color w:val="000000"/>
          <w:sz w:val="20"/>
          <w:szCs w:val="20"/>
          <w:lang w:eastAsia="es-CO"/>
        </w:rPr>
      </w:pPr>
      <w:r w:rsidRPr="00183939">
        <w:rPr>
          <w:rFonts w:ascii="Arial" w:hAnsi="Arial" w:cs="Arial"/>
          <w:color w:val="000000"/>
          <w:sz w:val="20"/>
          <w:szCs w:val="20"/>
        </w:rPr>
        <w:br w:type="page"/>
      </w:r>
      <w:r w:rsidR="00A30A54" w:rsidRPr="00183939">
        <w:rPr>
          <w:rFonts w:ascii="Arial" w:eastAsia="Times New Roman" w:hAnsi="Arial" w:cs="Arial"/>
          <w:b/>
          <w:color w:val="000000"/>
          <w:sz w:val="20"/>
          <w:szCs w:val="20"/>
          <w:lang w:eastAsia="es-CO"/>
        </w:rPr>
        <w:lastRenderedPageBreak/>
        <w:t>Principios orientadores de la política de seguridad del paciente</w:t>
      </w:r>
      <w:r w:rsidR="00A30A54">
        <w:rPr>
          <w:rStyle w:val="Refdenotaalpie"/>
          <w:rFonts w:ascii="Arial" w:eastAsia="Times New Roman" w:hAnsi="Arial" w:cs="Arial"/>
          <w:b/>
          <w:color w:val="000000"/>
          <w:sz w:val="20"/>
          <w:szCs w:val="20"/>
          <w:lang w:eastAsia="es-CO"/>
        </w:rPr>
        <w:footnoteReference w:id="2"/>
      </w:r>
    </w:p>
    <w:p w:rsidR="00527D16" w:rsidRPr="00183939" w:rsidRDefault="00527D16" w:rsidP="00527D16">
      <w:pPr>
        <w:pStyle w:val="Prrafodelista"/>
        <w:rPr>
          <w:rFonts w:ascii="Arial" w:eastAsia="Times New Roman" w:hAnsi="Arial" w:cs="Arial"/>
          <w:b/>
          <w:color w:val="000000"/>
          <w:sz w:val="20"/>
          <w:szCs w:val="20"/>
          <w:lang w:eastAsia="es-CO"/>
        </w:rPr>
      </w:pPr>
    </w:p>
    <w:p w:rsidR="00A30A54" w:rsidRPr="00022226" w:rsidRDefault="00A30A54" w:rsidP="00A30A54">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b/>
          <w:bCs/>
          <w:i/>
          <w:iCs/>
          <w:color w:val="000000"/>
          <w:sz w:val="20"/>
          <w:szCs w:val="20"/>
        </w:rPr>
        <w:t xml:space="preserve">Enfoque de atención centrado en el usuario. </w:t>
      </w:r>
      <w:r w:rsidRPr="00022226">
        <w:rPr>
          <w:rFonts w:ascii="Arial" w:hAnsi="Arial" w:cs="Arial"/>
          <w:color w:val="000000"/>
          <w:sz w:val="20"/>
          <w:szCs w:val="20"/>
        </w:rPr>
        <w:t>Significa que lo importante son los resultados obtenidos en él y su seguridad, lo cual es el eje alrededor del cual giran todas las acciones de seguridad del paciente.</w:t>
      </w:r>
    </w:p>
    <w:p w:rsidR="00A30A54" w:rsidRPr="00022226" w:rsidRDefault="00A30A54" w:rsidP="00A30A54">
      <w:pPr>
        <w:pStyle w:val="Prrafodelista"/>
        <w:autoSpaceDE w:val="0"/>
        <w:autoSpaceDN w:val="0"/>
        <w:adjustRightInd w:val="0"/>
        <w:spacing w:after="0" w:line="240" w:lineRule="auto"/>
        <w:ind w:left="360"/>
        <w:jc w:val="both"/>
        <w:rPr>
          <w:rFonts w:ascii="Arial" w:hAnsi="Arial" w:cs="Arial"/>
          <w:color w:val="000000"/>
          <w:sz w:val="20"/>
          <w:szCs w:val="20"/>
        </w:rPr>
      </w:pPr>
    </w:p>
    <w:p w:rsidR="00A30A54" w:rsidRPr="00022226" w:rsidRDefault="00A30A54" w:rsidP="00A30A54">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b/>
          <w:bCs/>
          <w:i/>
          <w:iCs/>
          <w:color w:val="000000"/>
          <w:sz w:val="20"/>
          <w:szCs w:val="20"/>
        </w:rPr>
        <w:t xml:space="preserve">Cultura de Seguridad. </w:t>
      </w:r>
      <w:r w:rsidRPr="00022226">
        <w:rPr>
          <w:rFonts w:ascii="Arial" w:hAnsi="Arial" w:cs="Arial"/>
          <w:color w:val="000000"/>
          <w:sz w:val="20"/>
          <w:szCs w:val="20"/>
        </w:rPr>
        <w:t>El ambiente de despliegue de las acciones de seguridad del paciente deben darse en un entorno de confidencialidad y de confianza entre pacientes, profesionales, aseguradores y la comunidad. Es deber de los diferentes actores del sistema facilitar las condiciones que permitan dicho ambiente.</w:t>
      </w:r>
    </w:p>
    <w:p w:rsidR="00A30A54" w:rsidRPr="00022226" w:rsidRDefault="00A30A54" w:rsidP="00A30A54">
      <w:pPr>
        <w:pStyle w:val="Prrafodelista"/>
        <w:jc w:val="both"/>
        <w:rPr>
          <w:rFonts w:ascii="Arial" w:hAnsi="Arial" w:cs="Arial"/>
          <w:color w:val="000000"/>
          <w:sz w:val="20"/>
          <w:szCs w:val="20"/>
        </w:rPr>
      </w:pPr>
    </w:p>
    <w:p w:rsidR="00A30A54" w:rsidRPr="00022226" w:rsidRDefault="00A30A54" w:rsidP="00A30A54">
      <w:pPr>
        <w:pStyle w:val="Prrafodelista"/>
        <w:autoSpaceDE w:val="0"/>
        <w:autoSpaceDN w:val="0"/>
        <w:adjustRightInd w:val="0"/>
        <w:spacing w:after="0" w:line="240" w:lineRule="auto"/>
        <w:ind w:left="360"/>
        <w:jc w:val="both"/>
        <w:rPr>
          <w:rFonts w:ascii="Arial" w:hAnsi="Arial" w:cs="Arial"/>
          <w:color w:val="000000"/>
          <w:sz w:val="20"/>
          <w:szCs w:val="20"/>
        </w:rPr>
      </w:pPr>
    </w:p>
    <w:p w:rsidR="00A30A54" w:rsidRPr="00022226" w:rsidRDefault="00A30A54" w:rsidP="00A30A54">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b/>
          <w:bCs/>
          <w:i/>
          <w:iCs/>
          <w:color w:val="000000"/>
          <w:sz w:val="20"/>
          <w:szCs w:val="20"/>
        </w:rPr>
        <w:t>Integración con el Sistema Obligatorio de Garantía de Calidad de la</w:t>
      </w:r>
      <w:r w:rsidR="00F50071" w:rsidRPr="00022226">
        <w:rPr>
          <w:rFonts w:ascii="Arial" w:hAnsi="Arial" w:cs="Arial"/>
          <w:b/>
          <w:bCs/>
          <w:i/>
          <w:iCs/>
          <w:color w:val="000000"/>
          <w:sz w:val="20"/>
          <w:szCs w:val="20"/>
        </w:rPr>
        <w:t xml:space="preserve"> </w:t>
      </w:r>
      <w:r w:rsidRPr="00022226">
        <w:rPr>
          <w:rFonts w:ascii="Arial" w:hAnsi="Arial" w:cs="Arial"/>
          <w:b/>
          <w:bCs/>
          <w:i/>
          <w:iCs/>
          <w:color w:val="000000"/>
          <w:sz w:val="20"/>
          <w:szCs w:val="20"/>
        </w:rPr>
        <w:t xml:space="preserve">Atención en Salud. </w:t>
      </w:r>
      <w:r w:rsidRPr="00022226">
        <w:rPr>
          <w:rFonts w:ascii="Arial" w:hAnsi="Arial" w:cs="Arial"/>
          <w:color w:val="000000"/>
          <w:sz w:val="20"/>
          <w:szCs w:val="20"/>
        </w:rPr>
        <w:t>La política de seguridad del paciente es parte integral del Sistema Obligatorio de Garantía de Calidad de la Atención en Salud, y es transversal a todos sus componentes.</w:t>
      </w:r>
    </w:p>
    <w:p w:rsidR="00A30A54" w:rsidRPr="00022226" w:rsidRDefault="00A30A54" w:rsidP="00A30A54">
      <w:pPr>
        <w:autoSpaceDE w:val="0"/>
        <w:autoSpaceDN w:val="0"/>
        <w:adjustRightInd w:val="0"/>
        <w:spacing w:after="0" w:line="240" w:lineRule="auto"/>
        <w:jc w:val="both"/>
        <w:rPr>
          <w:rFonts w:ascii="Arial" w:hAnsi="Arial" w:cs="Arial"/>
          <w:color w:val="000000"/>
          <w:sz w:val="20"/>
          <w:szCs w:val="20"/>
        </w:rPr>
      </w:pPr>
    </w:p>
    <w:p w:rsidR="00A30A54" w:rsidRPr="00022226" w:rsidRDefault="00A30A54" w:rsidP="00A30A54">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b/>
          <w:bCs/>
          <w:i/>
          <w:iCs/>
          <w:color w:val="000000"/>
          <w:sz w:val="20"/>
          <w:szCs w:val="20"/>
        </w:rPr>
        <w:t xml:space="preserve">Multicausalidad. </w:t>
      </w:r>
      <w:r w:rsidRPr="00022226">
        <w:rPr>
          <w:rFonts w:ascii="Arial" w:hAnsi="Arial" w:cs="Arial"/>
          <w:color w:val="000000"/>
          <w:sz w:val="20"/>
          <w:szCs w:val="20"/>
        </w:rPr>
        <w:t xml:space="preserve">El problema de la seguridad del paciente es un problema sistémico y  </w:t>
      </w:r>
    </w:p>
    <w:p w:rsidR="00A30A54" w:rsidRPr="00022226" w:rsidRDefault="00A30A54" w:rsidP="00A30A54">
      <w:pPr>
        <w:pStyle w:val="Prrafodelista"/>
        <w:autoSpaceDE w:val="0"/>
        <w:autoSpaceDN w:val="0"/>
        <w:adjustRightInd w:val="0"/>
        <w:spacing w:after="0" w:line="240" w:lineRule="auto"/>
        <w:ind w:left="360"/>
        <w:jc w:val="both"/>
        <w:rPr>
          <w:rFonts w:ascii="Arial" w:hAnsi="Arial" w:cs="Arial"/>
          <w:color w:val="000000"/>
          <w:sz w:val="20"/>
          <w:szCs w:val="20"/>
        </w:rPr>
      </w:pPr>
      <w:r w:rsidRPr="00022226">
        <w:rPr>
          <w:rFonts w:ascii="Arial" w:hAnsi="Arial" w:cs="Arial"/>
          <w:color w:val="000000"/>
          <w:sz w:val="20"/>
          <w:szCs w:val="20"/>
        </w:rPr>
        <w:t>multicausal en el cual deben involucrarse las diferentes áreas organizacionales y los diferentes actores.</w:t>
      </w:r>
    </w:p>
    <w:p w:rsidR="00A30A54" w:rsidRPr="00022226" w:rsidRDefault="00A30A54" w:rsidP="00A30A54">
      <w:pPr>
        <w:autoSpaceDE w:val="0"/>
        <w:autoSpaceDN w:val="0"/>
        <w:adjustRightInd w:val="0"/>
        <w:spacing w:after="0" w:line="240" w:lineRule="auto"/>
        <w:jc w:val="both"/>
        <w:rPr>
          <w:rFonts w:ascii="Arial" w:hAnsi="Arial" w:cs="Arial"/>
          <w:b/>
          <w:bCs/>
          <w:color w:val="707173"/>
          <w:sz w:val="20"/>
          <w:szCs w:val="20"/>
        </w:rPr>
      </w:pPr>
    </w:p>
    <w:p w:rsidR="00A30A54" w:rsidRPr="00022226" w:rsidRDefault="00A30A54" w:rsidP="00A30A54">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b/>
          <w:bCs/>
          <w:i/>
          <w:iCs/>
          <w:color w:val="000000"/>
          <w:sz w:val="20"/>
          <w:szCs w:val="20"/>
        </w:rPr>
        <w:t xml:space="preserve">Validez. </w:t>
      </w:r>
      <w:r w:rsidRPr="00022226">
        <w:rPr>
          <w:rFonts w:ascii="Arial" w:hAnsi="Arial" w:cs="Arial"/>
          <w:color w:val="000000"/>
          <w:sz w:val="20"/>
          <w:szCs w:val="20"/>
        </w:rPr>
        <w:t>Para impactarlo se requiere implementar metodologías y herramientas prácticas, soportadas en la evidencia científica disponible.</w:t>
      </w:r>
    </w:p>
    <w:p w:rsidR="00A30A54" w:rsidRPr="00022226" w:rsidRDefault="00A30A54" w:rsidP="00A30A54">
      <w:pPr>
        <w:pStyle w:val="Prrafodelista"/>
        <w:autoSpaceDE w:val="0"/>
        <w:autoSpaceDN w:val="0"/>
        <w:adjustRightInd w:val="0"/>
        <w:spacing w:after="0" w:line="240" w:lineRule="auto"/>
        <w:ind w:left="360"/>
        <w:jc w:val="both"/>
        <w:rPr>
          <w:rFonts w:ascii="Arial" w:hAnsi="Arial" w:cs="Arial"/>
          <w:color w:val="000000"/>
          <w:sz w:val="20"/>
          <w:szCs w:val="20"/>
        </w:rPr>
      </w:pPr>
    </w:p>
    <w:p w:rsidR="00A30A54" w:rsidRPr="00022226" w:rsidRDefault="00A30A54" w:rsidP="00A30A54">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b/>
          <w:bCs/>
          <w:i/>
          <w:iCs/>
          <w:color w:val="000000"/>
          <w:sz w:val="20"/>
          <w:szCs w:val="20"/>
        </w:rPr>
        <w:t xml:space="preserve">Alianza con el paciente y su familia. </w:t>
      </w:r>
      <w:r w:rsidRPr="00022226">
        <w:rPr>
          <w:rFonts w:ascii="Arial" w:hAnsi="Arial" w:cs="Arial"/>
          <w:color w:val="000000"/>
          <w:sz w:val="20"/>
          <w:szCs w:val="20"/>
        </w:rPr>
        <w:t>La política de seguridad debe contar con los pacientes y sus familias e involucrarlos en sus acciones de mejora.</w:t>
      </w:r>
    </w:p>
    <w:p w:rsidR="00A30A54" w:rsidRPr="00022226" w:rsidRDefault="00A30A54" w:rsidP="00A30A54">
      <w:pPr>
        <w:pStyle w:val="Prrafodelista"/>
        <w:autoSpaceDE w:val="0"/>
        <w:autoSpaceDN w:val="0"/>
        <w:adjustRightInd w:val="0"/>
        <w:spacing w:after="0" w:line="240" w:lineRule="auto"/>
        <w:ind w:left="360"/>
        <w:jc w:val="both"/>
        <w:rPr>
          <w:rFonts w:ascii="Arial" w:hAnsi="Arial" w:cs="Arial"/>
          <w:color w:val="000000"/>
          <w:sz w:val="20"/>
          <w:szCs w:val="20"/>
        </w:rPr>
      </w:pPr>
    </w:p>
    <w:p w:rsidR="00A30A54" w:rsidRPr="00FA34A2" w:rsidRDefault="00A30A54" w:rsidP="00FA34A2">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FA34A2">
        <w:rPr>
          <w:rFonts w:ascii="Arial" w:hAnsi="Arial" w:cs="Arial"/>
          <w:b/>
          <w:bCs/>
          <w:i/>
          <w:iCs/>
          <w:color w:val="000000"/>
          <w:sz w:val="20"/>
          <w:szCs w:val="20"/>
        </w:rPr>
        <w:t xml:space="preserve">Alianza con el profesional de la salud. </w:t>
      </w:r>
      <w:r w:rsidRPr="00FA34A2">
        <w:rPr>
          <w:rFonts w:ascii="Arial" w:hAnsi="Arial" w:cs="Arial"/>
          <w:color w:val="000000"/>
          <w:sz w:val="20"/>
          <w:szCs w:val="20"/>
        </w:rPr>
        <w:t>La política de seguridad parte del reconocimiento del carácter ético de la atención brindada por el profesional de la salud y de la complejidad de estos procesos por lo cual contará con la activa participación de ellos y procurará defenderlo de señalamientos injustificados</w:t>
      </w:r>
      <w:r w:rsidR="00FA34A2" w:rsidRPr="00FA34A2">
        <w:rPr>
          <w:rFonts w:ascii="Arial" w:hAnsi="Arial" w:cs="Arial"/>
          <w:color w:val="000000"/>
          <w:sz w:val="20"/>
          <w:szCs w:val="20"/>
        </w:rPr>
        <w:t>.</w:t>
      </w:r>
    </w:p>
    <w:p w:rsidR="00FA34A2" w:rsidRPr="00FA34A2" w:rsidRDefault="00FA34A2" w:rsidP="00FA34A2">
      <w:pPr>
        <w:pStyle w:val="Prrafodelista"/>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A34A2" w:rsidRPr="00FA34A2" w:rsidRDefault="00FA34A2" w:rsidP="00FA34A2">
      <w:pPr>
        <w:autoSpaceDE w:val="0"/>
        <w:autoSpaceDN w:val="0"/>
        <w:adjustRightInd w:val="0"/>
        <w:spacing w:after="0" w:line="240" w:lineRule="auto"/>
        <w:jc w:val="both"/>
        <w:rPr>
          <w:rFonts w:ascii="Arial" w:eastAsia="Times New Roman" w:hAnsi="Arial" w:cs="Arial"/>
          <w:color w:val="000000"/>
          <w:sz w:val="20"/>
          <w:szCs w:val="20"/>
          <w:lang w:eastAsia="es-CO"/>
        </w:rPr>
      </w:pPr>
    </w:p>
    <w:p w:rsidR="00F50071" w:rsidRDefault="00F50071">
      <w:pPr>
        <w:rPr>
          <w:rFonts w:ascii="Arial" w:eastAsia="Times New Roman" w:hAnsi="Arial" w:cs="Arial"/>
          <w:color w:val="000000"/>
          <w:sz w:val="20"/>
          <w:szCs w:val="20"/>
          <w:lang w:eastAsia="es-CO"/>
        </w:rPr>
      </w:pPr>
    </w:p>
    <w:p w:rsidR="00022226" w:rsidRDefault="00022226" w:rsidP="00022226">
      <w:pPr>
        <w:pStyle w:val="Prrafodelista"/>
        <w:numPr>
          <w:ilvl w:val="0"/>
          <w:numId w:val="1"/>
        </w:numPr>
        <w:autoSpaceDE w:val="0"/>
        <w:autoSpaceDN w:val="0"/>
        <w:adjustRightInd w:val="0"/>
        <w:spacing w:after="0" w:line="240" w:lineRule="auto"/>
        <w:jc w:val="both"/>
        <w:rPr>
          <w:rFonts w:ascii="Arial-BoldItalicMT" w:hAnsi="Arial-BoldItalicMT" w:cs="Arial-BoldItalicMT"/>
          <w:bCs/>
          <w:iCs/>
          <w:sz w:val="20"/>
          <w:szCs w:val="20"/>
        </w:rPr>
      </w:pPr>
      <w:r w:rsidRPr="00FA34A2">
        <w:rPr>
          <w:rFonts w:ascii="Arial" w:eastAsia="Times New Roman" w:hAnsi="Arial" w:cs="Arial"/>
          <w:b/>
          <w:color w:val="000000"/>
          <w:sz w:val="20"/>
          <w:szCs w:val="20"/>
          <w:lang w:eastAsia="es-CO"/>
        </w:rPr>
        <w:t>Política de Seguridad del paciente</w:t>
      </w:r>
      <w:r w:rsidR="00FA34A2" w:rsidRPr="00FA34A2">
        <w:rPr>
          <w:rFonts w:ascii="Arial" w:eastAsia="Times New Roman" w:hAnsi="Arial" w:cs="Arial"/>
          <w:b/>
          <w:color w:val="000000"/>
          <w:sz w:val="20"/>
          <w:szCs w:val="20"/>
          <w:lang w:eastAsia="es-CO"/>
        </w:rPr>
        <w:t>.</w:t>
      </w:r>
      <w:r w:rsidR="00FA34A2">
        <w:rPr>
          <w:rFonts w:ascii="Arial" w:eastAsia="Times New Roman" w:hAnsi="Arial" w:cs="Arial"/>
          <w:b/>
          <w:color w:val="000000"/>
          <w:sz w:val="20"/>
          <w:szCs w:val="20"/>
          <w:lang w:eastAsia="es-CO"/>
        </w:rPr>
        <w:t xml:space="preserve"> </w:t>
      </w:r>
      <w:r w:rsidR="00FA1918" w:rsidRPr="00FA34A2">
        <w:rPr>
          <w:rFonts w:ascii="Arial-BoldItalicMT" w:hAnsi="Arial-BoldItalicMT" w:cs="Arial-BoldItalicMT"/>
          <w:bCs/>
          <w:iCs/>
          <w:sz w:val="20"/>
          <w:szCs w:val="20"/>
        </w:rPr>
        <w:t>La ips</w:t>
      </w:r>
      <w:r w:rsidRPr="00FA34A2">
        <w:rPr>
          <w:rFonts w:ascii="Arial-BoldItalicMT" w:hAnsi="Arial-BoldItalicMT" w:cs="Arial-BoldItalicMT"/>
          <w:bCs/>
          <w:iCs/>
          <w:sz w:val="20"/>
          <w:szCs w:val="20"/>
        </w:rPr>
        <w:t xml:space="preserve"> </w:t>
      </w:r>
      <w:r w:rsidR="00FA34A2" w:rsidRPr="00FA34A2">
        <w:rPr>
          <w:rFonts w:ascii="Arial-BoldItalicMT" w:hAnsi="Arial-BoldItalicMT" w:cs="Arial-BoldItalicMT"/>
          <w:bCs/>
          <w:iCs/>
          <w:sz w:val="20"/>
          <w:szCs w:val="20"/>
        </w:rPr>
        <w:t>está comprometida con la calidad de la atención del paciente</w:t>
      </w:r>
      <w:r w:rsidRPr="00FA34A2">
        <w:rPr>
          <w:rFonts w:ascii="Arial-BoldItalicMT" w:hAnsi="Arial-BoldItalicMT" w:cs="Arial-BoldItalicMT"/>
          <w:bCs/>
          <w:iCs/>
          <w:sz w:val="20"/>
          <w:szCs w:val="20"/>
        </w:rPr>
        <w:t xml:space="preserve"> y las normas legales vigentes, especialmente la  Resolución 1441 de 2013 por lo tanto incursiona en un programa de Seguridad del Paciente y promueve como política de seguridad la siguiente:</w:t>
      </w:r>
    </w:p>
    <w:p w:rsidR="00C226B3" w:rsidRDefault="00C226B3" w:rsidP="00C226B3">
      <w:pPr>
        <w:autoSpaceDE w:val="0"/>
        <w:autoSpaceDN w:val="0"/>
        <w:adjustRightInd w:val="0"/>
        <w:spacing w:after="0" w:line="240" w:lineRule="auto"/>
        <w:jc w:val="both"/>
        <w:rPr>
          <w:rFonts w:ascii="Arial-BoldItalicMT" w:hAnsi="Arial-BoldItalicMT" w:cs="Arial-BoldItalicMT"/>
          <w:bCs/>
          <w:iCs/>
          <w:sz w:val="20"/>
          <w:szCs w:val="20"/>
        </w:rPr>
      </w:pPr>
    </w:p>
    <w:p w:rsidR="00C226B3" w:rsidRPr="00C226B3" w:rsidRDefault="00C226B3" w:rsidP="00C226B3">
      <w:pPr>
        <w:autoSpaceDE w:val="0"/>
        <w:autoSpaceDN w:val="0"/>
        <w:adjustRightInd w:val="0"/>
        <w:spacing w:after="0" w:line="240" w:lineRule="auto"/>
        <w:jc w:val="both"/>
        <w:rPr>
          <w:rFonts w:ascii="Arial-BoldItalicMT" w:hAnsi="Arial-BoldItalicMT" w:cs="Arial-BoldItalicMT"/>
          <w:bCs/>
          <w:iCs/>
          <w:sz w:val="20"/>
          <w:szCs w:val="20"/>
        </w:rPr>
      </w:pPr>
      <w:r w:rsidRPr="00C226B3">
        <w:rPr>
          <w:noProof/>
          <w:lang w:eastAsia="es-CO"/>
        </w:rPr>
        <w:drawing>
          <wp:inline distT="0" distB="0" distL="0" distR="0">
            <wp:extent cx="5612130" cy="12821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82125"/>
                    </a:xfrm>
                    <a:prstGeom prst="rect">
                      <a:avLst/>
                    </a:prstGeom>
                    <a:noFill/>
                    <a:ln>
                      <a:noFill/>
                    </a:ln>
                  </pic:spPr>
                </pic:pic>
              </a:graphicData>
            </a:graphic>
          </wp:inline>
        </w:drawing>
      </w:r>
    </w:p>
    <w:p w:rsidR="008869FC" w:rsidRDefault="008869FC">
      <w:pPr>
        <w:rPr>
          <w:rFonts w:ascii="Arial" w:eastAsia="Times New Roman" w:hAnsi="Arial" w:cs="Arial"/>
          <w:b/>
          <w:color w:val="000000"/>
          <w:sz w:val="20"/>
          <w:szCs w:val="20"/>
          <w:lang w:eastAsia="es-CO"/>
        </w:rPr>
      </w:pPr>
    </w:p>
    <w:p w:rsidR="00C226B3" w:rsidRDefault="00C226B3" w:rsidP="00022226">
      <w:pPr>
        <w:pStyle w:val="Prrafodelista"/>
        <w:ind w:left="360"/>
        <w:rPr>
          <w:noProof/>
          <w:lang w:eastAsia="es-CO"/>
        </w:rPr>
      </w:pPr>
      <w:bookmarkStart w:id="1" w:name="OLE_LINK1"/>
    </w:p>
    <w:p w:rsidR="00022226" w:rsidRDefault="00C226B3" w:rsidP="00022226">
      <w:pPr>
        <w:pStyle w:val="Prrafodelista"/>
        <w:ind w:left="360"/>
        <w:rPr>
          <w:rFonts w:ascii="Arial" w:eastAsia="Times New Roman" w:hAnsi="Arial" w:cs="Arial"/>
          <w:b/>
          <w:color w:val="000000"/>
          <w:sz w:val="20"/>
          <w:szCs w:val="20"/>
          <w:lang w:eastAsia="es-CO"/>
        </w:rPr>
      </w:pPr>
      <w:r w:rsidRPr="00C16FF0">
        <w:rPr>
          <w:noProof/>
          <w:lang w:eastAsia="es-CO"/>
        </w:rPr>
        <w:drawing>
          <wp:inline distT="0" distB="0" distL="0" distR="0" wp14:anchorId="0A4BCF28" wp14:editId="1956E4DC">
            <wp:extent cx="1494790" cy="461010"/>
            <wp:effectExtent l="0" t="0" r="0" b="0"/>
            <wp:docPr id="3" name="Imagen 3" descr="C:\Users\martha\Desktop\firm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ha\Desktop\firma.tif"/>
                    <pic:cNvPicPr>
                      <a:picLocks noChangeAspect="1" noChangeArrowheads="1"/>
                    </pic:cNvPicPr>
                  </pic:nvPicPr>
                  <pic:blipFill>
                    <a:blip r:embed="rId9" cstate="print">
                      <a:extLst>
                        <a:ext uri="{28A0092B-C50C-407E-A947-70E740481C1C}">
                          <a14:useLocalDpi xmlns:a14="http://schemas.microsoft.com/office/drawing/2010/main" val="0"/>
                        </a:ext>
                      </a:extLst>
                    </a:blip>
                    <a:srcRect r="46416" b="85587"/>
                    <a:stretch>
                      <a:fillRect/>
                    </a:stretch>
                  </pic:blipFill>
                  <pic:spPr bwMode="auto">
                    <a:xfrm>
                      <a:off x="0" y="0"/>
                      <a:ext cx="1494790" cy="461010"/>
                    </a:xfrm>
                    <a:prstGeom prst="rect">
                      <a:avLst/>
                    </a:prstGeom>
                    <a:noFill/>
                    <a:ln>
                      <a:noFill/>
                    </a:ln>
                  </pic:spPr>
                </pic:pic>
              </a:graphicData>
            </a:graphic>
          </wp:inline>
        </w:drawing>
      </w:r>
      <w:bookmarkEnd w:id="1"/>
    </w:p>
    <w:p w:rsidR="00022226" w:rsidRDefault="00C226B3" w:rsidP="00022226">
      <w:pPr>
        <w:autoSpaceDE w:val="0"/>
        <w:autoSpaceDN w:val="0"/>
        <w:adjustRightInd w:val="0"/>
        <w:spacing w:after="0" w:line="240" w:lineRule="auto"/>
        <w:rPr>
          <w:rFonts w:ascii="Arial-BoldItalicMT" w:hAnsi="Arial-BoldItalicMT" w:cs="Arial-BoldItalicMT"/>
          <w:b/>
          <w:bCs/>
          <w:i/>
          <w:iCs/>
          <w:sz w:val="20"/>
          <w:szCs w:val="20"/>
        </w:rPr>
      </w:pPr>
      <w:r>
        <w:rPr>
          <w:rFonts w:ascii="Arial-BoldItalicMT" w:hAnsi="Arial-BoldItalicMT" w:cs="Arial-BoldItalicMT"/>
          <w:b/>
          <w:bCs/>
          <w:i/>
          <w:iCs/>
          <w:sz w:val="20"/>
          <w:szCs w:val="20"/>
        </w:rPr>
        <w:t>MARTHA P CASTAÑEDA</w:t>
      </w:r>
    </w:p>
    <w:p w:rsidR="00022226" w:rsidRDefault="00022226" w:rsidP="00022226">
      <w:pPr>
        <w:autoSpaceDE w:val="0"/>
        <w:autoSpaceDN w:val="0"/>
        <w:adjustRightInd w:val="0"/>
        <w:spacing w:after="0" w:line="240" w:lineRule="auto"/>
        <w:rPr>
          <w:rFonts w:ascii="Arial-BoldItalicMT" w:hAnsi="Arial-BoldItalicMT" w:cs="Arial-BoldItalicMT"/>
          <w:b/>
          <w:bCs/>
          <w:i/>
          <w:iCs/>
          <w:sz w:val="20"/>
          <w:szCs w:val="20"/>
        </w:rPr>
      </w:pPr>
      <w:r>
        <w:rPr>
          <w:rFonts w:ascii="Arial-BoldItalicMT" w:hAnsi="Arial-BoldItalicMT" w:cs="Arial-BoldItalicMT"/>
          <w:b/>
          <w:bCs/>
          <w:i/>
          <w:iCs/>
          <w:sz w:val="20"/>
          <w:szCs w:val="20"/>
        </w:rPr>
        <w:t>Representante Legal</w:t>
      </w:r>
    </w:p>
    <w:p w:rsidR="00183939" w:rsidRDefault="00183939" w:rsidP="00022226">
      <w:pPr>
        <w:autoSpaceDE w:val="0"/>
        <w:autoSpaceDN w:val="0"/>
        <w:adjustRightInd w:val="0"/>
        <w:spacing w:after="0" w:line="240" w:lineRule="auto"/>
        <w:rPr>
          <w:rFonts w:ascii="Arial-BoldItalicMT" w:hAnsi="Arial-BoldItalicMT" w:cs="Arial-BoldItalicMT"/>
          <w:b/>
          <w:bCs/>
          <w:i/>
          <w:iCs/>
          <w:sz w:val="20"/>
          <w:szCs w:val="20"/>
        </w:rPr>
      </w:pPr>
    </w:p>
    <w:p w:rsidR="00FA34A2" w:rsidRDefault="00FA34A2" w:rsidP="00FA34A2">
      <w:pPr>
        <w:pStyle w:val="Prrafodelista"/>
        <w:rPr>
          <w:rFonts w:ascii="Arial" w:eastAsia="Times New Roman" w:hAnsi="Arial" w:cs="Arial"/>
          <w:b/>
          <w:color w:val="000000"/>
          <w:sz w:val="20"/>
          <w:szCs w:val="20"/>
          <w:lang w:eastAsia="es-CO"/>
        </w:rPr>
      </w:pPr>
    </w:p>
    <w:p w:rsidR="00183939" w:rsidRPr="00183939" w:rsidRDefault="00183939" w:rsidP="00183939">
      <w:pPr>
        <w:pStyle w:val="Prrafodelista"/>
        <w:numPr>
          <w:ilvl w:val="0"/>
          <w:numId w:val="1"/>
        </w:numPr>
        <w:rPr>
          <w:rFonts w:ascii="Arial" w:eastAsia="Times New Roman" w:hAnsi="Arial" w:cs="Arial"/>
          <w:b/>
          <w:color w:val="000000"/>
          <w:sz w:val="20"/>
          <w:szCs w:val="20"/>
          <w:lang w:eastAsia="es-CO"/>
        </w:rPr>
      </w:pPr>
      <w:r w:rsidRPr="00183939">
        <w:rPr>
          <w:rFonts w:ascii="Arial" w:eastAsia="Times New Roman" w:hAnsi="Arial" w:cs="Arial"/>
          <w:b/>
          <w:color w:val="000000"/>
          <w:sz w:val="20"/>
          <w:szCs w:val="20"/>
          <w:lang w:eastAsia="es-CO"/>
        </w:rPr>
        <w:t>Objetivos de la Política de Seguridad del Paciente</w:t>
      </w:r>
    </w:p>
    <w:p w:rsidR="00183939" w:rsidRPr="00022226" w:rsidRDefault="00183939" w:rsidP="00183939">
      <w:pPr>
        <w:pStyle w:val="Prrafodelista"/>
        <w:numPr>
          <w:ilvl w:val="0"/>
          <w:numId w:val="8"/>
        </w:numPr>
        <w:autoSpaceDE w:val="0"/>
        <w:autoSpaceDN w:val="0"/>
        <w:adjustRightInd w:val="0"/>
        <w:spacing w:after="0" w:line="240" w:lineRule="auto"/>
        <w:jc w:val="both"/>
        <w:rPr>
          <w:rFonts w:ascii="Arial" w:hAnsi="Arial" w:cs="Arial"/>
          <w:sz w:val="20"/>
          <w:szCs w:val="20"/>
        </w:rPr>
      </w:pPr>
      <w:r w:rsidRPr="00022226">
        <w:rPr>
          <w:rFonts w:ascii="Arial" w:hAnsi="Arial" w:cs="Arial"/>
          <w:sz w:val="20"/>
          <w:szCs w:val="20"/>
        </w:rPr>
        <w:t>Direccionar las políticas institucionales y el diseño de los procesos de atención en salud hacia la promoción de una atención en salud segura.</w:t>
      </w:r>
    </w:p>
    <w:p w:rsidR="00183939" w:rsidRPr="00022226" w:rsidRDefault="00183939" w:rsidP="00183939">
      <w:pPr>
        <w:autoSpaceDE w:val="0"/>
        <w:autoSpaceDN w:val="0"/>
        <w:adjustRightInd w:val="0"/>
        <w:spacing w:after="0" w:line="240" w:lineRule="auto"/>
        <w:jc w:val="both"/>
        <w:rPr>
          <w:rFonts w:ascii="Arial" w:hAnsi="Arial" w:cs="Arial"/>
          <w:sz w:val="20"/>
          <w:szCs w:val="20"/>
        </w:rPr>
      </w:pPr>
    </w:p>
    <w:p w:rsidR="00183939" w:rsidRPr="00022226" w:rsidRDefault="00183939" w:rsidP="00183939">
      <w:pPr>
        <w:pStyle w:val="Prrafodelista"/>
        <w:numPr>
          <w:ilvl w:val="0"/>
          <w:numId w:val="8"/>
        </w:numPr>
        <w:autoSpaceDE w:val="0"/>
        <w:autoSpaceDN w:val="0"/>
        <w:adjustRightInd w:val="0"/>
        <w:spacing w:after="0" w:line="240" w:lineRule="auto"/>
        <w:jc w:val="both"/>
        <w:rPr>
          <w:rFonts w:ascii="Arial" w:hAnsi="Arial" w:cs="Arial"/>
          <w:sz w:val="20"/>
          <w:szCs w:val="20"/>
        </w:rPr>
      </w:pPr>
      <w:r w:rsidRPr="00022226">
        <w:rPr>
          <w:rFonts w:ascii="Arial" w:hAnsi="Arial" w:cs="Arial"/>
          <w:sz w:val="20"/>
          <w:szCs w:val="20"/>
        </w:rPr>
        <w:t>Disminuir el riesgo en la atención en salud brindada a los pacientes.</w:t>
      </w:r>
    </w:p>
    <w:p w:rsidR="00183939" w:rsidRPr="00022226" w:rsidRDefault="00183939" w:rsidP="00183939">
      <w:pPr>
        <w:pStyle w:val="Prrafodelista"/>
        <w:autoSpaceDE w:val="0"/>
        <w:autoSpaceDN w:val="0"/>
        <w:adjustRightInd w:val="0"/>
        <w:spacing w:after="0" w:line="240" w:lineRule="auto"/>
        <w:jc w:val="both"/>
        <w:rPr>
          <w:rFonts w:ascii="Arial" w:hAnsi="Arial" w:cs="Arial"/>
          <w:sz w:val="20"/>
          <w:szCs w:val="20"/>
        </w:rPr>
      </w:pPr>
    </w:p>
    <w:p w:rsidR="00183939" w:rsidRPr="00022226" w:rsidRDefault="00183939" w:rsidP="00183939">
      <w:pPr>
        <w:pStyle w:val="Prrafodelista"/>
        <w:numPr>
          <w:ilvl w:val="0"/>
          <w:numId w:val="8"/>
        </w:numPr>
        <w:autoSpaceDE w:val="0"/>
        <w:autoSpaceDN w:val="0"/>
        <w:adjustRightInd w:val="0"/>
        <w:spacing w:after="0" w:line="240" w:lineRule="auto"/>
        <w:jc w:val="both"/>
        <w:rPr>
          <w:rFonts w:ascii="Arial" w:hAnsi="Arial" w:cs="Arial"/>
          <w:sz w:val="20"/>
          <w:szCs w:val="20"/>
        </w:rPr>
      </w:pPr>
      <w:r w:rsidRPr="00022226">
        <w:rPr>
          <w:rFonts w:ascii="Arial" w:hAnsi="Arial" w:cs="Arial"/>
          <w:sz w:val="20"/>
          <w:szCs w:val="20"/>
        </w:rPr>
        <w:t>Prevenir la ocurrencia de eventos adversos en los procesos de atención en salud mediante el despliegue de metodologías científicamente probadas y la adopción de herramientas prácticas que mejoren las barreras de seguridad y establezcan un entorno seguro de la atención en salud.</w:t>
      </w:r>
    </w:p>
    <w:p w:rsidR="00183939" w:rsidRPr="00022226" w:rsidRDefault="00183939" w:rsidP="00183939">
      <w:pPr>
        <w:autoSpaceDE w:val="0"/>
        <w:autoSpaceDN w:val="0"/>
        <w:adjustRightInd w:val="0"/>
        <w:spacing w:after="0" w:line="240" w:lineRule="auto"/>
        <w:jc w:val="both"/>
        <w:rPr>
          <w:rFonts w:ascii="Arial" w:hAnsi="Arial" w:cs="Arial"/>
          <w:sz w:val="20"/>
          <w:szCs w:val="20"/>
        </w:rPr>
      </w:pPr>
    </w:p>
    <w:p w:rsidR="00183939" w:rsidRPr="00022226" w:rsidRDefault="00183939" w:rsidP="00183939">
      <w:pPr>
        <w:pStyle w:val="Prrafodelista"/>
        <w:numPr>
          <w:ilvl w:val="0"/>
          <w:numId w:val="8"/>
        </w:numPr>
        <w:autoSpaceDE w:val="0"/>
        <w:autoSpaceDN w:val="0"/>
        <w:adjustRightInd w:val="0"/>
        <w:spacing w:after="0" w:line="240" w:lineRule="auto"/>
        <w:jc w:val="both"/>
        <w:rPr>
          <w:rFonts w:ascii="Arial" w:hAnsi="Arial" w:cs="Arial"/>
          <w:sz w:val="20"/>
          <w:szCs w:val="20"/>
        </w:rPr>
      </w:pPr>
      <w:r w:rsidRPr="00022226">
        <w:rPr>
          <w:rFonts w:ascii="Arial" w:hAnsi="Arial" w:cs="Arial"/>
          <w:sz w:val="20"/>
          <w:szCs w:val="20"/>
        </w:rPr>
        <w:t>Coordinar los diferentes actores del sistema hacia mejoras en la calidad de la atención, que se evidencien en la obtención de resultados tangibles y medibles.</w:t>
      </w:r>
    </w:p>
    <w:p w:rsidR="00527D16" w:rsidRDefault="00527D16">
      <w:pP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br w:type="page"/>
      </w:r>
    </w:p>
    <w:p w:rsidR="007977B2" w:rsidRPr="001A5BD1" w:rsidRDefault="000A63CF" w:rsidP="001A5BD1">
      <w:pPr>
        <w:pStyle w:val="Prrafodelista"/>
        <w:numPr>
          <w:ilvl w:val="0"/>
          <w:numId w:val="1"/>
        </w:numPr>
        <w:autoSpaceDE w:val="0"/>
        <w:autoSpaceDN w:val="0"/>
        <w:adjustRightInd w:val="0"/>
        <w:spacing w:after="0" w:line="240" w:lineRule="auto"/>
        <w:rPr>
          <w:rFonts w:ascii="Arial-BoldItalicMT" w:hAnsi="Arial-BoldItalicMT" w:cs="Arial-BoldItalicMT"/>
          <w:b/>
          <w:bCs/>
          <w:iCs/>
          <w:sz w:val="20"/>
          <w:szCs w:val="20"/>
        </w:rPr>
      </w:pPr>
      <w:r w:rsidRPr="001A5BD1">
        <w:rPr>
          <w:rFonts w:ascii="Arial-BoldItalicMT" w:hAnsi="Arial-BoldItalicMT" w:cs="Arial-BoldItalicMT"/>
          <w:b/>
          <w:bCs/>
          <w:iCs/>
          <w:sz w:val="20"/>
          <w:szCs w:val="20"/>
        </w:rPr>
        <w:lastRenderedPageBreak/>
        <w:t>Despliegue de los objetivos de la Política de Seguridad del Paciente</w:t>
      </w:r>
    </w:p>
    <w:p w:rsidR="000A63CF" w:rsidRDefault="000A63CF" w:rsidP="000A63CF">
      <w:pPr>
        <w:autoSpaceDE w:val="0"/>
        <w:autoSpaceDN w:val="0"/>
        <w:adjustRightInd w:val="0"/>
        <w:spacing w:after="0" w:line="240" w:lineRule="auto"/>
        <w:rPr>
          <w:rFonts w:ascii="Arial-BoldItalicMT" w:hAnsi="Arial-BoldItalicMT" w:cs="Arial-BoldItalicMT"/>
          <w:b/>
          <w:bCs/>
          <w:i/>
          <w:iCs/>
          <w:sz w:val="20"/>
          <w:szCs w:val="20"/>
        </w:rPr>
      </w:pPr>
    </w:p>
    <w:p w:rsidR="000A63CF" w:rsidRDefault="000A63CF" w:rsidP="000A63CF">
      <w:pPr>
        <w:autoSpaceDE w:val="0"/>
        <w:autoSpaceDN w:val="0"/>
        <w:adjustRightInd w:val="0"/>
        <w:spacing w:after="0" w:line="240" w:lineRule="auto"/>
        <w:rPr>
          <w:rFonts w:ascii="Arial-BoldItalicMT" w:hAnsi="Arial-BoldItalicMT" w:cs="Arial-BoldItalicMT"/>
          <w:b/>
          <w:bCs/>
          <w:i/>
          <w:iCs/>
          <w:sz w:val="20"/>
          <w:szCs w:val="20"/>
        </w:rPr>
      </w:pPr>
    </w:p>
    <w:p w:rsidR="000A63CF" w:rsidRPr="000A63CF" w:rsidRDefault="00C92656" w:rsidP="000A63CF">
      <w:pPr>
        <w:autoSpaceDE w:val="0"/>
        <w:autoSpaceDN w:val="0"/>
        <w:adjustRightInd w:val="0"/>
        <w:spacing w:after="0" w:line="240" w:lineRule="auto"/>
        <w:rPr>
          <w:rFonts w:ascii="Arial-BoldItalicMT" w:hAnsi="Arial-BoldItalicMT" w:cs="Arial-BoldItalicMT"/>
          <w:b/>
          <w:bCs/>
          <w:i/>
          <w:iCs/>
          <w:sz w:val="20"/>
          <w:szCs w:val="20"/>
        </w:rPr>
      </w:pPr>
      <w:r w:rsidRPr="00C92656">
        <w:rPr>
          <w:noProof/>
          <w:lang w:eastAsia="es-CO"/>
        </w:rPr>
        <w:drawing>
          <wp:inline distT="0" distB="0" distL="0" distR="0">
            <wp:extent cx="6276022" cy="20097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6440" cy="2009909"/>
                    </a:xfrm>
                    <a:prstGeom prst="rect">
                      <a:avLst/>
                    </a:prstGeom>
                    <a:noFill/>
                    <a:ln>
                      <a:noFill/>
                    </a:ln>
                  </pic:spPr>
                </pic:pic>
              </a:graphicData>
            </a:graphic>
          </wp:inline>
        </w:drawing>
      </w:r>
    </w:p>
    <w:p w:rsidR="000A63CF" w:rsidRDefault="000A63CF" w:rsidP="000A63CF">
      <w:pPr>
        <w:autoSpaceDE w:val="0"/>
        <w:autoSpaceDN w:val="0"/>
        <w:adjustRightInd w:val="0"/>
        <w:spacing w:after="0" w:line="240" w:lineRule="auto"/>
        <w:rPr>
          <w:rFonts w:ascii="Arial-BoldItalicMT" w:hAnsi="Arial-BoldItalicMT" w:cs="Arial-BoldItalicMT"/>
          <w:b/>
          <w:bCs/>
          <w:i/>
          <w:iCs/>
          <w:sz w:val="20"/>
          <w:szCs w:val="20"/>
        </w:rPr>
      </w:pPr>
    </w:p>
    <w:p w:rsidR="002D4A4A" w:rsidRDefault="002D4A4A" w:rsidP="000A63CF">
      <w:pPr>
        <w:autoSpaceDE w:val="0"/>
        <w:autoSpaceDN w:val="0"/>
        <w:adjustRightInd w:val="0"/>
        <w:spacing w:after="0" w:line="240" w:lineRule="auto"/>
        <w:rPr>
          <w:rFonts w:ascii="Arial-BoldItalicMT" w:hAnsi="Arial-BoldItalicMT" w:cs="Arial-BoldItalicMT"/>
          <w:b/>
          <w:bCs/>
          <w:i/>
          <w:iCs/>
          <w:sz w:val="20"/>
          <w:szCs w:val="20"/>
        </w:rPr>
      </w:pPr>
    </w:p>
    <w:p w:rsidR="002D4A4A" w:rsidRDefault="00183939" w:rsidP="002D4A4A">
      <w:pPr>
        <w:rPr>
          <w:b/>
        </w:rPr>
      </w:pPr>
      <w:r>
        <w:rPr>
          <w:b/>
        </w:rPr>
        <w:t>7</w:t>
      </w:r>
      <w:r w:rsidR="002D4A4A">
        <w:rPr>
          <w:b/>
        </w:rPr>
        <w:t>.</w:t>
      </w:r>
      <w:r w:rsidR="002D4A4A" w:rsidRPr="000E25D4">
        <w:rPr>
          <w:b/>
        </w:rPr>
        <w:t xml:space="preserve"> FICHA TECNICA INDICADOR</w:t>
      </w:r>
    </w:p>
    <w:p w:rsidR="002D4A4A" w:rsidRPr="000E25D4" w:rsidRDefault="002D4A4A" w:rsidP="002D4A4A">
      <w:pPr>
        <w:rPr>
          <w:i/>
        </w:rPr>
      </w:pPr>
      <w:r w:rsidRPr="000E25D4">
        <w:rPr>
          <w:b/>
        </w:rPr>
        <w:t>Nombre</w:t>
      </w:r>
      <w:r>
        <w:rPr>
          <w:b/>
        </w:rPr>
        <w:t xml:space="preserve"> Indicador:</w:t>
      </w:r>
      <w:r w:rsidRPr="000E25D4">
        <w:t xml:space="preserve"> </w:t>
      </w:r>
      <w:r w:rsidRPr="000E25D4">
        <w:rPr>
          <w:i/>
        </w:rPr>
        <w:t xml:space="preserve">Proporción Vigilancia Eventos adversos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38"/>
      </w:tblGrid>
      <w:tr w:rsidR="002D4A4A" w:rsidRPr="00BB1D47" w:rsidTr="0006043E">
        <w:tc>
          <w:tcPr>
            <w:tcW w:w="2808" w:type="dxa"/>
          </w:tcPr>
          <w:p w:rsidR="002D4A4A" w:rsidRPr="00BB1D47" w:rsidRDefault="002D4A4A" w:rsidP="0006043E">
            <w:r w:rsidRPr="00BB1D47">
              <w:t>Nombre:</w:t>
            </w:r>
          </w:p>
        </w:tc>
        <w:tc>
          <w:tcPr>
            <w:tcW w:w="5638" w:type="dxa"/>
          </w:tcPr>
          <w:p w:rsidR="002D4A4A" w:rsidRPr="00BB1D47" w:rsidRDefault="002D4A4A" w:rsidP="0006043E">
            <w:r w:rsidRPr="00BB1D47">
              <w:t>Proporción Vigilancia Eventos Adversos</w:t>
            </w:r>
          </w:p>
        </w:tc>
      </w:tr>
      <w:tr w:rsidR="002D4A4A" w:rsidRPr="00BB1D47" w:rsidTr="0006043E">
        <w:tc>
          <w:tcPr>
            <w:tcW w:w="2808" w:type="dxa"/>
          </w:tcPr>
          <w:p w:rsidR="002D4A4A" w:rsidRPr="00BB1D47" w:rsidRDefault="002D4A4A" w:rsidP="0006043E">
            <w:r w:rsidRPr="00BB1D47">
              <w:t>Justificación</w:t>
            </w:r>
          </w:p>
        </w:tc>
        <w:tc>
          <w:tcPr>
            <w:tcW w:w="5638" w:type="dxa"/>
          </w:tcPr>
          <w:p w:rsidR="002D4A4A" w:rsidRPr="00BB1D47" w:rsidRDefault="002D4A4A" w:rsidP="0006043E">
            <w:pPr>
              <w:autoSpaceDE w:val="0"/>
              <w:autoSpaceDN w:val="0"/>
              <w:adjustRightInd w:val="0"/>
              <w:rPr>
                <w:rFonts w:cs="TTE14BA900t00"/>
              </w:rPr>
            </w:pPr>
            <w:r w:rsidRPr="00BB1D47">
              <w:rPr>
                <w:rFonts w:cs="TTE14BA900t00"/>
              </w:rPr>
              <w:t>La seguridad del paciente está recibiendo atención cada vez mayor en los sistemas de atención en salud. Un indicador importante de la seguridad paciente es el índice de Eventos Adversos en los pacientes atendidos.</w:t>
            </w:r>
          </w:p>
          <w:p w:rsidR="002D4A4A" w:rsidRPr="00BB1D47" w:rsidRDefault="002D4A4A" w:rsidP="0006043E">
            <w:pPr>
              <w:autoSpaceDE w:val="0"/>
              <w:autoSpaceDN w:val="0"/>
              <w:adjustRightInd w:val="0"/>
              <w:rPr>
                <w:rFonts w:cs="TTE14BA900t00"/>
              </w:rPr>
            </w:pPr>
            <w:r w:rsidRPr="00BB1D47">
              <w:rPr>
                <w:rFonts w:cs="TTE14BA900t00"/>
              </w:rPr>
              <w:t>Los Eventos Adversos son lesiones o complicaciones Involuntarias que son causadas con mayor probabilidad por la atención en salud, que por la enfermedad subyacente del paciente, y que conducen a la muerte, la inhabilidad a la hora del alta o a la hospitalización prolongada. Muchos de estos eventos pueden ser prevenibles.</w:t>
            </w:r>
          </w:p>
          <w:p w:rsidR="002D4A4A" w:rsidRPr="00BB1D47" w:rsidRDefault="002D4A4A" w:rsidP="0006043E">
            <w:pPr>
              <w:autoSpaceDE w:val="0"/>
              <w:autoSpaceDN w:val="0"/>
              <w:adjustRightInd w:val="0"/>
              <w:rPr>
                <w:rFonts w:cs="TTE14BA900t00"/>
              </w:rPr>
            </w:pPr>
            <w:r w:rsidRPr="00BB1D47">
              <w:rPr>
                <w:rFonts w:cs="TTE14BA900t00"/>
              </w:rPr>
              <w:t>Existe evidencia que demuestra la asociación entre la calidad de la atención y la ocurrencia de eventos adversos. La monitorización de este indicador debe impactar en la eficiencia y efectividad clínica.</w:t>
            </w:r>
            <w:r w:rsidRPr="00833E8A">
              <w:rPr>
                <w:rFonts w:cs="TTE14BA900t00"/>
                <w:b/>
              </w:rPr>
              <w:t>(</w:t>
            </w:r>
            <w:r w:rsidRPr="008B2C98">
              <w:rPr>
                <w:rFonts w:cs="TTE14BA900t00"/>
                <w:b/>
                <w:i/>
              </w:rPr>
              <w:t>Caída de camilla,</w:t>
            </w:r>
            <w:r>
              <w:rPr>
                <w:rFonts w:cs="TTE14BA900t00"/>
                <w:b/>
                <w:i/>
              </w:rPr>
              <w:t>)</w:t>
            </w:r>
          </w:p>
          <w:p w:rsidR="002D4A4A" w:rsidRPr="00BB1D47" w:rsidRDefault="002D4A4A" w:rsidP="0006043E"/>
        </w:tc>
      </w:tr>
      <w:tr w:rsidR="002D4A4A" w:rsidRPr="00BB1D47" w:rsidTr="0006043E">
        <w:tc>
          <w:tcPr>
            <w:tcW w:w="2808" w:type="dxa"/>
          </w:tcPr>
          <w:p w:rsidR="002D4A4A" w:rsidRPr="00BB1D47" w:rsidRDefault="002D4A4A" w:rsidP="0006043E">
            <w:r w:rsidRPr="00BB1D47">
              <w:lastRenderedPageBreak/>
              <w:t>Dominio</w:t>
            </w:r>
          </w:p>
        </w:tc>
        <w:tc>
          <w:tcPr>
            <w:tcW w:w="5638" w:type="dxa"/>
          </w:tcPr>
          <w:p w:rsidR="002D4A4A" w:rsidRPr="00BB1D47" w:rsidRDefault="002D4A4A" w:rsidP="0006043E">
            <w:r w:rsidRPr="00BB1D47">
              <w:t>Gerencia del Riesgo</w:t>
            </w:r>
          </w:p>
        </w:tc>
      </w:tr>
    </w:tbl>
    <w:p w:rsidR="002D4A4A" w:rsidRPr="000E25D4" w:rsidRDefault="002D4A4A" w:rsidP="002D4A4A"/>
    <w:p w:rsidR="002D4A4A" w:rsidRPr="000E25D4" w:rsidRDefault="002D4A4A" w:rsidP="002D4A4A">
      <w:pPr>
        <w:rPr>
          <w:b/>
        </w:rPr>
      </w:pPr>
      <w:r w:rsidRPr="000E25D4">
        <w:rPr>
          <w:b/>
        </w:rPr>
        <w:t>DEFINICION OPERACIONAL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38"/>
      </w:tblGrid>
      <w:tr w:rsidR="002D4A4A" w:rsidRPr="00BB1D47" w:rsidTr="0006043E">
        <w:tc>
          <w:tcPr>
            <w:tcW w:w="2808" w:type="dxa"/>
          </w:tcPr>
          <w:p w:rsidR="002D4A4A" w:rsidRPr="00BB1D47" w:rsidRDefault="002D4A4A" w:rsidP="0006043E">
            <w:r w:rsidRPr="00BB1D47">
              <w:t>Numerador</w:t>
            </w:r>
          </w:p>
        </w:tc>
        <w:tc>
          <w:tcPr>
            <w:tcW w:w="5638" w:type="dxa"/>
          </w:tcPr>
          <w:p w:rsidR="002D4A4A" w:rsidRPr="00BB1D47" w:rsidRDefault="002D4A4A" w:rsidP="0006043E">
            <w:r w:rsidRPr="00BB1D47">
              <w:t>No Total de eventos adversos identificado</w:t>
            </w:r>
            <w:r>
              <w:t>s.</w:t>
            </w:r>
          </w:p>
        </w:tc>
      </w:tr>
      <w:tr w:rsidR="002D4A4A" w:rsidRPr="00BB1D47" w:rsidTr="0006043E">
        <w:tc>
          <w:tcPr>
            <w:tcW w:w="2808" w:type="dxa"/>
          </w:tcPr>
          <w:p w:rsidR="002D4A4A" w:rsidRPr="00BB1D47" w:rsidRDefault="002D4A4A" w:rsidP="0006043E">
            <w:r w:rsidRPr="00BB1D47">
              <w:t>Denominador</w:t>
            </w:r>
          </w:p>
        </w:tc>
        <w:tc>
          <w:tcPr>
            <w:tcW w:w="5638" w:type="dxa"/>
          </w:tcPr>
          <w:p w:rsidR="002D4A4A" w:rsidRPr="00BB1D47" w:rsidRDefault="002D4A4A" w:rsidP="0006043E">
            <w:r w:rsidRPr="00BB1D47">
              <w:t>No de eventos adversos detectados</w:t>
            </w:r>
            <w:r>
              <w:t xml:space="preserve"> y gestionados</w:t>
            </w:r>
          </w:p>
        </w:tc>
      </w:tr>
      <w:tr w:rsidR="002D4A4A" w:rsidRPr="00BB1D47" w:rsidTr="0006043E">
        <w:tc>
          <w:tcPr>
            <w:tcW w:w="2808" w:type="dxa"/>
          </w:tcPr>
          <w:p w:rsidR="002D4A4A" w:rsidRPr="00BB1D47" w:rsidRDefault="002D4A4A" w:rsidP="0006043E">
            <w:r w:rsidRPr="00BB1D47">
              <w:t>Factor</w:t>
            </w:r>
          </w:p>
        </w:tc>
        <w:tc>
          <w:tcPr>
            <w:tcW w:w="5638" w:type="dxa"/>
          </w:tcPr>
          <w:p w:rsidR="002D4A4A" w:rsidRPr="00BB1D47" w:rsidRDefault="002D4A4A" w:rsidP="0006043E">
            <w:r w:rsidRPr="00BB1D47">
              <w:t>100</w:t>
            </w:r>
          </w:p>
        </w:tc>
      </w:tr>
      <w:tr w:rsidR="002D4A4A" w:rsidRPr="00BB1D47" w:rsidTr="0006043E">
        <w:tc>
          <w:tcPr>
            <w:tcW w:w="2808" w:type="dxa"/>
          </w:tcPr>
          <w:p w:rsidR="002D4A4A" w:rsidRPr="00BB1D47" w:rsidRDefault="002D4A4A" w:rsidP="0006043E">
            <w:r w:rsidRPr="00BB1D47">
              <w:t>Unidad de Medición</w:t>
            </w:r>
          </w:p>
        </w:tc>
        <w:tc>
          <w:tcPr>
            <w:tcW w:w="5638" w:type="dxa"/>
          </w:tcPr>
          <w:p w:rsidR="002D4A4A" w:rsidRPr="00BB1D47" w:rsidRDefault="002D4A4A" w:rsidP="0006043E">
            <w:r w:rsidRPr="00BB1D47">
              <w:t>Relación Porcentual</w:t>
            </w:r>
          </w:p>
        </w:tc>
      </w:tr>
      <w:tr w:rsidR="002D4A4A" w:rsidRPr="00BB1D47" w:rsidTr="0006043E">
        <w:tc>
          <w:tcPr>
            <w:tcW w:w="2808" w:type="dxa"/>
          </w:tcPr>
          <w:p w:rsidR="002D4A4A" w:rsidRPr="00BB1D47" w:rsidRDefault="002D4A4A" w:rsidP="0006043E">
            <w:r w:rsidRPr="00BB1D47">
              <w:t>Formula de Calculo</w:t>
            </w:r>
          </w:p>
        </w:tc>
        <w:tc>
          <w:tcPr>
            <w:tcW w:w="5638" w:type="dxa"/>
          </w:tcPr>
          <w:p w:rsidR="002D4A4A" w:rsidRPr="00BB1D47" w:rsidRDefault="002D4A4A" w:rsidP="0006043E">
            <w:r w:rsidRPr="00BB1D47">
              <w:t>Se divide el numerador entre el denominador y se multiplica por el factor</w:t>
            </w:r>
          </w:p>
        </w:tc>
      </w:tr>
    </w:tbl>
    <w:p w:rsidR="002D4A4A" w:rsidRDefault="002D4A4A" w:rsidP="002D4A4A"/>
    <w:p w:rsidR="00022226" w:rsidRPr="00183939" w:rsidRDefault="00515AE2" w:rsidP="00183939">
      <w:pP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8.</w:t>
      </w:r>
      <w:r w:rsidRPr="00183939">
        <w:rPr>
          <w:rFonts w:ascii="Arial" w:eastAsia="Times New Roman" w:hAnsi="Arial" w:cs="Arial"/>
          <w:b/>
          <w:color w:val="000000"/>
          <w:sz w:val="20"/>
          <w:szCs w:val="20"/>
          <w:lang w:eastAsia="es-CO"/>
        </w:rPr>
        <w:t xml:space="preserve"> Modelo</w:t>
      </w:r>
      <w:r w:rsidR="00022226" w:rsidRPr="00183939">
        <w:rPr>
          <w:rFonts w:ascii="Arial" w:eastAsia="Times New Roman" w:hAnsi="Arial" w:cs="Arial"/>
          <w:b/>
          <w:color w:val="000000"/>
          <w:sz w:val="20"/>
          <w:szCs w:val="20"/>
          <w:lang w:eastAsia="es-CO"/>
        </w:rPr>
        <w:t xml:space="preserve"> Conceptual de atención </w:t>
      </w:r>
      <w:r w:rsidR="00022226">
        <w:rPr>
          <w:rStyle w:val="Refdenotaalpie"/>
          <w:rFonts w:ascii="Arial" w:eastAsia="Times New Roman" w:hAnsi="Arial" w:cs="Arial"/>
          <w:b/>
          <w:color w:val="000000"/>
          <w:sz w:val="20"/>
          <w:szCs w:val="20"/>
          <w:lang w:eastAsia="es-CO"/>
        </w:rPr>
        <w:footnoteReference w:id="3"/>
      </w:r>
    </w:p>
    <w:p w:rsidR="00022226" w:rsidRDefault="00022226" w:rsidP="000A63CF">
      <w:pPr>
        <w:autoSpaceDE w:val="0"/>
        <w:autoSpaceDN w:val="0"/>
        <w:adjustRightInd w:val="0"/>
        <w:spacing w:after="0" w:line="240" w:lineRule="auto"/>
        <w:rPr>
          <w:rFonts w:ascii="Arial-BoldItalicMT" w:hAnsi="Arial-BoldItalicMT" w:cs="Arial-BoldItalicMT"/>
          <w:b/>
          <w:bCs/>
          <w:i/>
          <w:iCs/>
          <w:sz w:val="20"/>
          <w:szCs w:val="20"/>
        </w:rPr>
      </w:pPr>
      <w:r>
        <w:rPr>
          <w:rFonts w:ascii="Arial" w:eastAsia="Times New Roman" w:hAnsi="Arial" w:cs="Arial"/>
          <w:b/>
          <w:noProof/>
          <w:color w:val="000000"/>
          <w:sz w:val="20"/>
          <w:szCs w:val="20"/>
          <w:lang w:eastAsia="es-CO"/>
        </w:rPr>
        <w:drawing>
          <wp:inline distT="0" distB="0" distL="0" distR="0">
            <wp:extent cx="4448175" cy="2686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8175" cy="2686050"/>
                    </a:xfrm>
                    <a:prstGeom prst="rect">
                      <a:avLst/>
                    </a:prstGeom>
                    <a:noFill/>
                    <a:ln>
                      <a:noFill/>
                    </a:ln>
                  </pic:spPr>
                </pic:pic>
              </a:graphicData>
            </a:graphic>
          </wp:inline>
        </w:drawing>
      </w:r>
    </w:p>
    <w:p w:rsidR="00022226" w:rsidRDefault="00022226">
      <w:pPr>
        <w:rPr>
          <w:rFonts w:ascii="Arial-BoldItalicMT" w:hAnsi="Arial-BoldItalicMT" w:cs="Arial-BoldItalicMT"/>
          <w:b/>
          <w:bCs/>
          <w:i/>
          <w:iCs/>
          <w:sz w:val="20"/>
          <w:szCs w:val="20"/>
        </w:rPr>
      </w:pPr>
      <w:r>
        <w:rPr>
          <w:rFonts w:ascii="Arial-BoldItalicMT" w:hAnsi="Arial-BoldItalicMT" w:cs="Arial-BoldItalicMT"/>
          <w:b/>
          <w:bCs/>
          <w:i/>
          <w:iCs/>
          <w:sz w:val="20"/>
          <w:szCs w:val="20"/>
        </w:rPr>
        <w:br w:type="page"/>
      </w:r>
    </w:p>
    <w:p w:rsidR="002D4A4A" w:rsidRDefault="002D4A4A" w:rsidP="000A63CF">
      <w:pPr>
        <w:autoSpaceDE w:val="0"/>
        <w:autoSpaceDN w:val="0"/>
        <w:adjustRightInd w:val="0"/>
        <w:spacing w:after="0" w:line="240" w:lineRule="auto"/>
        <w:rPr>
          <w:rFonts w:ascii="Arial-BoldItalicMT" w:hAnsi="Arial-BoldItalicMT" w:cs="Arial-BoldItalicMT"/>
          <w:b/>
          <w:bCs/>
          <w:i/>
          <w:iCs/>
          <w:sz w:val="20"/>
          <w:szCs w:val="20"/>
        </w:rPr>
      </w:pPr>
    </w:p>
    <w:p w:rsidR="004D4E6F" w:rsidRPr="00183939" w:rsidRDefault="001A5BD1" w:rsidP="00183939">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9.</w:t>
      </w:r>
      <w:r w:rsidRPr="00183939">
        <w:rPr>
          <w:rFonts w:ascii="Arial" w:hAnsi="Arial" w:cs="Arial"/>
          <w:b/>
          <w:bCs/>
          <w:i/>
          <w:iCs/>
          <w:sz w:val="20"/>
          <w:szCs w:val="20"/>
        </w:rPr>
        <w:t xml:space="preserve"> Metodologías</w:t>
      </w:r>
      <w:r w:rsidR="004D4E6F" w:rsidRPr="00183939">
        <w:rPr>
          <w:rFonts w:ascii="Arial" w:hAnsi="Arial" w:cs="Arial"/>
          <w:b/>
          <w:bCs/>
          <w:i/>
          <w:iCs/>
          <w:sz w:val="20"/>
          <w:szCs w:val="20"/>
        </w:rPr>
        <w:t xml:space="preserve"> para el análisis de los eventos adversos</w:t>
      </w:r>
    </w:p>
    <w:p w:rsidR="00022226" w:rsidRPr="000B0959" w:rsidRDefault="00022226" w:rsidP="00022226">
      <w:pPr>
        <w:pStyle w:val="Prrafodelista"/>
        <w:autoSpaceDE w:val="0"/>
        <w:autoSpaceDN w:val="0"/>
        <w:adjustRightInd w:val="0"/>
        <w:spacing w:after="0" w:line="240" w:lineRule="auto"/>
        <w:ind w:left="360"/>
        <w:rPr>
          <w:rFonts w:ascii="Arial" w:hAnsi="Arial" w:cs="Arial"/>
          <w:b/>
          <w:bCs/>
          <w:i/>
          <w:iCs/>
          <w:sz w:val="20"/>
          <w:szCs w:val="20"/>
        </w:rPr>
      </w:pPr>
    </w:p>
    <w:p w:rsidR="004D4E6F" w:rsidRDefault="004D4E6F" w:rsidP="004D4E6F">
      <w:pPr>
        <w:autoSpaceDE w:val="0"/>
        <w:autoSpaceDN w:val="0"/>
        <w:adjustRightInd w:val="0"/>
        <w:spacing w:after="0" w:line="240" w:lineRule="auto"/>
        <w:rPr>
          <w:rFonts w:ascii="Arial" w:hAnsi="Arial" w:cs="Arial"/>
          <w:bCs/>
          <w:iCs/>
          <w:sz w:val="20"/>
          <w:szCs w:val="20"/>
        </w:rPr>
      </w:pPr>
      <w:r w:rsidRPr="000B0959">
        <w:rPr>
          <w:rFonts w:ascii="Arial" w:hAnsi="Arial" w:cs="Arial"/>
          <w:bCs/>
          <w:iCs/>
          <w:sz w:val="20"/>
          <w:szCs w:val="20"/>
        </w:rPr>
        <w:t xml:space="preserve">Aunque existen diferentes metodologías para analizar los E.A. </w:t>
      </w:r>
      <w:r w:rsidRPr="000B0959">
        <w:rPr>
          <w:rFonts w:ascii="Arial" w:hAnsi="Arial" w:cs="Arial"/>
          <w:sz w:val="20"/>
          <w:szCs w:val="20"/>
        </w:rPr>
        <w:t>como el Protocolo de Londres, el análisis de ruta causal o análisis de causa raíz, el modo de falla y efectos u otros (AMFE).</w:t>
      </w:r>
      <w:r w:rsidRPr="000B0959">
        <w:rPr>
          <w:rFonts w:ascii="Arial" w:hAnsi="Arial" w:cs="Arial"/>
          <w:bCs/>
          <w:iCs/>
          <w:sz w:val="20"/>
          <w:szCs w:val="20"/>
        </w:rPr>
        <w:t xml:space="preserve"> En esta institución se realiza el análisis de la causa </w:t>
      </w:r>
      <w:r w:rsidR="00AD168A" w:rsidRPr="000B0959">
        <w:rPr>
          <w:rFonts w:ascii="Arial" w:hAnsi="Arial" w:cs="Arial"/>
          <w:bCs/>
          <w:iCs/>
          <w:sz w:val="20"/>
          <w:szCs w:val="20"/>
        </w:rPr>
        <w:t>–</w:t>
      </w:r>
      <w:r w:rsidRPr="000B0959">
        <w:rPr>
          <w:rFonts w:ascii="Arial" w:hAnsi="Arial" w:cs="Arial"/>
          <w:bCs/>
          <w:iCs/>
          <w:sz w:val="20"/>
          <w:szCs w:val="20"/>
        </w:rPr>
        <w:t>raíz</w:t>
      </w:r>
      <w:r w:rsidR="007F556D">
        <w:rPr>
          <w:rFonts w:ascii="Arial" w:hAnsi="Arial" w:cs="Arial"/>
          <w:bCs/>
          <w:iCs/>
          <w:sz w:val="20"/>
          <w:szCs w:val="20"/>
        </w:rPr>
        <w:t xml:space="preserve"> </w:t>
      </w:r>
      <w:r w:rsidR="006D3280" w:rsidRPr="005229B8">
        <w:rPr>
          <w:rFonts w:ascii="Arial" w:hAnsi="Arial" w:cs="Arial"/>
          <w:sz w:val="20"/>
          <w:szCs w:val="20"/>
        </w:rPr>
        <w:t>que  es una herramienta práctica que permite analizar los eventos adversos con el fin de identificar las potenciales causas que los pudieron haber generado, de forma tal que la institución pueda tomar las medidas correctivas específicas para que no sucedan nuevamente</w:t>
      </w:r>
      <w:r w:rsidR="006D3280">
        <w:rPr>
          <w:rFonts w:ascii="Arial" w:hAnsi="Arial" w:cs="Arial"/>
          <w:sz w:val="20"/>
          <w:szCs w:val="20"/>
        </w:rPr>
        <w:t>;</w:t>
      </w:r>
      <w:r w:rsidR="007F556D">
        <w:rPr>
          <w:rFonts w:ascii="Arial" w:hAnsi="Arial" w:cs="Arial"/>
          <w:bCs/>
          <w:iCs/>
          <w:sz w:val="20"/>
          <w:szCs w:val="20"/>
        </w:rPr>
        <w:t xml:space="preserve"> los eventos adversos se documentan</w:t>
      </w:r>
      <w:r w:rsidR="00AD168A" w:rsidRPr="000B0959">
        <w:rPr>
          <w:rFonts w:ascii="Arial" w:hAnsi="Arial" w:cs="Arial"/>
          <w:bCs/>
          <w:iCs/>
          <w:sz w:val="20"/>
          <w:szCs w:val="20"/>
        </w:rPr>
        <w:t xml:space="preserve"> en </w:t>
      </w:r>
      <w:r w:rsidR="00AD168A" w:rsidRPr="00350477">
        <w:rPr>
          <w:rFonts w:ascii="Arial" w:hAnsi="Arial" w:cs="Arial"/>
          <w:bCs/>
          <w:iCs/>
          <w:sz w:val="20"/>
          <w:szCs w:val="20"/>
        </w:rPr>
        <w:t xml:space="preserve">el Formato  </w:t>
      </w:r>
      <w:r w:rsidR="00FA34A2" w:rsidRPr="00350477">
        <w:rPr>
          <w:rFonts w:ascii="Arial" w:hAnsi="Arial" w:cs="Arial"/>
          <w:bCs/>
          <w:iCs/>
          <w:sz w:val="20"/>
          <w:szCs w:val="20"/>
        </w:rPr>
        <w:t>digital</w:t>
      </w:r>
      <w:r w:rsidR="007F556D" w:rsidRPr="00350477">
        <w:rPr>
          <w:rFonts w:ascii="Arial" w:hAnsi="Arial" w:cs="Arial"/>
          <w:bCs/>
          <w:iCs/>
          <w:sz w:val="20"/>
          <w:szCs w:val="20"/>
        </w:rPr>
        <w:t xml:space="preserve"> </w:t>
      </w:r>
      <w:r w:rsidR="004E64C8" w:rsidRPr="00350477">
        <w:rPr>
          <w:rFonts w:ascii="Arial" w:hAnsi="Arial" w:cs="Arial"/>
          <w:bCs/>
          <w:iCs/>
          <w:sz w:val="20"/>
          <w:szCs w:val="20"/>
        </w:rPr>
        <w:t>que</w:t>
      </w:r>
      <w:r w:rsidR="004E64C8">
        <w:rPr>
          <w:rFonts w:ascii="Arial" w:hAnsi="Arial" w:cs="Arial"/>
          <w:bCs/>
          <w:iCs/>
          <w:sz w:val="20"/>
          <w:szCs w:val="20"/>
        </w:rPr>
        <w:t xml:space="preserve"> se relaciona a </w:t>
      </w:r>
      <w:r w:rsidR="00527D16">
        <w:rPr>
          <w:rFonts w:ascii="Arial" w:hAnsi="Arial" w:cs="Arial"/>
          <w:bCs/>
          <w:iCs/>
          <w:sz w:val="20"/>
          <w:szCs w:val="20"/>
        </w:rPr>
        <w:t>continuación</w:t>
      </w:r>
      <w:r w:rsidR="004E64C8">
        <w:rPr>
          <w:rFonts w:ascii="Arial" w:hAnsi="Arial" w:cs="Arial"/>
          <w:bCs/>
          <w:iCs/>
          <w:sz w:val="20"/>
          <w:szCs w:val="20"/>
        </w:rPr>
        <w:t>;</w:t>
      </w:r>
      <w:r w:rsidR="00527D16">
        <w:rPr>
          <w:rFonts w:ascii="Arial" w:hAnsi="Arial" w:cs="Arial"/>
          <w:bCs/>
          <w:iCs/>
          <w:sz w:val="20"/>
          <w:szCs w:val="20"/>
        </w:rPr>
        <w:t xml:space="preserve"> </w:t>
      </w:r>
      <w:r w:rsidR="007F556D">
        <w:rPr>
          <w:rFonts w:ascii="Arial" w:hAnsi="Arial" w:cs="Arial"/>
          <w:bCs/>
          <w:iCs/>
          <w:sz w:val="20"/>
          <w:szCs w:val="20"/>
        </w:rPr>
        <w:t>estos son ingresados a</w:t>
      </w:r>
      <w:r w:rsidR="00987DF5">
        <w:rPr>
          <w:rFonts w:ascii="Arial" w:hAnsi="Arial" w:cs="Arial"/>
          <w:bCs/>
          <w:iCs/>
          <w:sz w:val="20"/>
          <w:szCs w:val="20"/>
        </w:rPr>
        <w:t>l indicador de eventos adversos.</w:t>
      </w:r>
    </w:p>
    <w:p w:rsidR="008B09CD" w:rsidRDefault="008B09CD" w:rsidP="004D4E6F">
      <w:pPr>
        <w:autoSpaceDE w:val="0"/>
        <w:autoSpaceDN w:val="0"/>
        <w:adjustRightInd w:val="0"/>
        <w:spacing w:after="0" w:line="240" w:lineRule="auto"/>
        <w:rPr>
          <w:rFonts w:ascii="Arial" w:hAnsi="Arial" w:cs="Arial"/>
          <w:bCs/>
          <w:iCs/>
          <w:sz w:val="20"/>
          <w:szCs w:val="20"/>
        </w:rPr>
      </w:pPr>
    </w:p>
    <w:p w:rsidR="008B09CD" w:rsidRDefault="00987DF5" w:rsidP="004D4E6F">
      <w:pPr>
        <w:autoSpaceDE w:val="0"/>
        <w:autoSpaceDN w:val="0"/>
        <w:adjustRightInd w:val="0"/>
        <w:spacing w:after="0" w:line="240" w:lineRule="auto"/>
        <w:rPr>
          <w:rFonts w:ascii="Arial" w:hAnsi="Arial" w:cs="Arial"/>
          <w:bCs/>
          <w:iCs/>
          <w:sz w:val="20"/>
          <w:szCs w:val="20"/>
        </w:rPr>
      </w:pPr>
      <w:r w:rsidRPr="00987DF5">
        <w:rPr>
          <w:noProof/>
          <w:lang w:eastAsia="es-CO"/>
        </w:rPr>
        <w:drawing>
          <wp:inline distT="0" distB="0" distL="0" distR="0" wp14:anchorId="68AED4B4" wp14:editId="1622F37B">
            <wp:extent cx="6087686" cy="193915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8679" cy="1949030"/>
                    </a:xfrm>
                    <a:prstGeom prst="rect">
                      <a:avLst/>
                    </a:prstGeom>
                    <a:noFill/>
                    <a:ln>
                      <a:noFill/>
                    </a:ln>
                  </pic:spPr>
                </pic:pic>
              </a:graphicData>
            </a:graphic>
          </wp:inline>
        </w:drawing>
      </w:r>
    </w:p>
    <w:p w:rsidR="00350477" w:rsidRDefault="00350477" w:rsidP="004D4E6F">
      <w:pPr>
        <w:autoSpaceDE w:val="0"/>
        <w:autoSpaceDN w:val="0"/>
        <w:adjustRightInd w:val="0"/>
        <w:spacing w:after="0" w:line="240" w:lineRule="auto"/>
        <w:rPr>
          <w:rFonts w:ascii="Arial" w:hAnsi="Arial" w:cs="Arial"/>
          <w:bCs/>
          <w:iCs/>
          <w:sz w:val="20"/>
          <w:szCs w:val="20"/>
        </w:rPr>
      </w:pPr>
    </w:p>
    <w:p w:rsidR="00350477" w:rsidRDefault="00350477" w:rsidP="004D4E6F">
      <w:pPr>
        <w:autoSpaceDE w:val="0"/>
        <w:autoSpaceDN w:val="0"/>
        <w:adjustRightInd w:val="0"/>
        <w:spacing w:after="0" w:line="240" w:lineRule="auto"/>
        <w:rPr>
          <w:rFonts w:ascii="Arial" w:hAnsi="Arial" w:cs="Arial"/>
          <w:bCs/>
          <w:iCs/>
          <w:sz w:val="20"/>
          <w:szCs w:val="20"/>
        </w:rPr>
      </w:pPr>
    </w:p>
    <w:p w:rsidR="00350477" w:rsidRDefault="00350477" w:rsidP="004D4E6F">
      <w:pPr>
        <w:autoSpaceDE w:val="0"/>
        <w:autoSpaceDN w:val="0"/>
        <w:adjustRightInd w:val="0"/>
        <w:spacing w:after="0" w:line="240" w:lineRule="auto"/>
        <w:rPr>
          <w:rFonts w:ascii="Arial" w:hAnsi="Arial" w:cs="Arial"/>
          <w:bCs/>
          <w:iCs/>
          <w:sz w:val="20"/>
          <w:szCs w:val="20"/>
        </w:rPr>
      </w:pPr>
    </w:p>
    <w:p w:rsidR="00350477" w:rsidRDefault="00350477" w:rsidP="004D4E6F">
      <w:pPr>
        <w:autoSpaceDE w:val="0"/>
        <w:autoSpaceDN w:val="0"/>
        <w:adjustRightInd w:val="0"/>
        <w:spacing w:after="0" w:line="240" w:lineRule="auto"/>
        <w:rPr>
          <w:rFonts w:ascii="Arial" w:hAnsi="Arial" w:cs="Arial"/>
          <w:bCs/>
          <w:iCs/>
          <w:sz w:val="20"/>
          <w:szCs w:val="20"/>
        </w:rPr>
      </w:pPr>
    </w:p>
    <w:p w:rsidR="00350477" w:rsidRDefault="00350477" w:rsidP="004D4E6F">
      <w:pPr>
        <w:autoSpaceDE w:val="0"/>
        <w:autoSpaceDN w:val="0"/>
        <w:adjustRightInd w:val="0"/>
        <w:spacing w:after="0" w:line="240" w:lineRule="auto"/>
        <w:rPr>
          <w:rFonts w:ascii="Arial" w:hAnsi="Arial" w:cs="Arial"/>
          <w:bCs/>
          <w:iCs/>
          <w:sz w:val="20"/>
          <w:szCs w:val="20"/>
        </w:rPr>
      </w:pPr>
      <w:r>
        <w:rPr>
          <w:rFonts w:ascii="Arial" w:hAnsi="Arial" w:cs="Arial"/>
          <w:bCs/>
          <w:iCs/>
          <w:sz w:val="20"/>
          <w:szCs w:val="20"/>
        </w:rPr>
        <w:t>A continuación se relaciona el esquema que se utilizara para el análisis de la causa-raíz.</w:t>
      </w:r>
    </w:p>
    <w:p w:rsidR="00987DF5" w:rsidRDefault="00987DF5" w:rsidP="00987DF5">
      <w:pPr>
        <w:rPr>
          <w:rFonts w:ascii="Arial-BoldItalicMT" w:hAnsi="Arial-BoldItalicMT" w:cs="Arial-BoldItalicMT"/>
          <w:b/>
          <w:bCs/>
          <w:i/>
          <w:iCs/>
          <w:color w:val="000000"/>
          <w:sz w:val="20"/>
          <w:szCs w:val="20"/>
        </w:rPr>
      </w:pPr>
    </w:p>
    <w:p w:rsidR="00350477" w:rsidRDefault="00350477">
      <w:pPr>
        <w:rPr>
          <w:rFonts w:ascii="Arial-BoldItalicMT" w:hAnsi="Arial-BoldItalicMT" w:cs="Arial-BoldItalicMT"/>
          <w:b/>
          <w:bCs/>
          <w:i/>
          <w:iCs/>
          <w:color w:val="000000"/>
          <w:sz w:val="20"/>
          <w:szCs w:val="20"/>
        </w:rPr>
      </w:pPr>
      <w:r w:rsidRPr="00350477">
        <w:rPr>
          <w:noProof/>
          <w:lang w:eastAsia="es-CO"/>
        </w:rPr>
        <w:drawing>
          <wp:inline distT="0" distB="0" distL="0" distR="0" wp14:anchorId="77AE5255" wp14:editId="759972DA">
            <wp:extent cx="5612130" cy="287673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876730"/>
                    </a:xfrm>
                    <a:prstGeom prst="rect">
                      <a:avLst/>
                    </a:prstGeom>
                    <a:noFill/>
                    <a:ln>
                      <a:noFill/>
                    </a:ln>
                  </pic:spPr>
                </pic:pic>
              </a:graphicData>
            </a:graphic>
          </wp:inline>
        </w:drawing>
      </w:r>
      <w:r>
        <w:rPr>
          <w:rFonts w:ascii="Arial-BoldItalicMT" w:hAnsi="Arial-BoldItalicMT" w:cs="Arial-BoldItalicMT"/>
          <w:b/>
          <w:bCs/>
          <w:i/>
          <w:iCs/>
          <w:color w:val="000000"/>
          <w:sz w:val="20"/>
          <w:szCs w:val="20"/>
        </w:rPr>
        <w:br w:type="page"/>
      </w:r>
    </w:p>
    <w:p w:rsidR="008B09CD" w:rsidRPr="00183939" w:rsidRDefault="00183939" w:rsidP="00987DF5">
      <w:pPr>
        <w:rPr>
          <w:rFonts w:ascii="Arial-BoldItalicMT" w:hAnsi="Arial-BoldItalicMT" w:cs="Arial-BoldItalicMT"/>
          <w:b/>
          <w:bCs/>
          <w:i/>
          <w:iCs/>
          <w:color w:val="000000"/>
          <w:sz w:val="20"/>
          <w:szCs w:val="20"/>
        </w:rPr>
      </w:pPr>
      <w:r>
        <w:rPr>
          <w:rFonts w:ascii="Arial-BoldItalicMT" w:hAnsi="Arial-BoldItalicMT" w:cs="Arial-BoldItalicMT"/>
          <w:b/>
          <w:bCs/>
          <w:i/>
          <w:iCs/>
          <w:color w:val="000000"/>
          <w:sz w:val="20"/>
          <w:szCs w:val="20"/>
        </w:rPr>
        <w:lastRenderedPageBreak/>
        <w:t>10</w:t>
      </w:r>
      <w:r w:rsidR="001A5BD1">
        <w:rPr>
          <w:rFonts w:ascii="Arial-BoldItalicMT" w:hAnsi="Arial-BoldItalicMT" w:cs="Arial-BoldItalicMT"/>
          <w:b/>
          <w:bCs/>
          <w:i/>
          <w:iCs/>
          <w:color w:val="000000"/>
          <w:sz w:val="20"/>
          <w:szCs w:val="20"/>
        </w:rPr>
        <w:t>.</w:t>
      </w:r>
      <w:r w:rsidR="001A5BD1" w:rsidRPr="00183939">
        <w:rPr>
          <w:rFonts w:ascii="Arial-BoldItalicMT" w:hAnsi="Arial-BoldItalicMT" w:cs="Arial-BoldItalicMT"/>
          <w:b/>
          <w:bCs/>
          <w:i/>
          <w:iCs/>
          <w:color w:val="000000"/>
          <w:sz w:val="20"/>
          <w:szCs w:val="20"/>
        </w:rPr>
        <w:t xml:space="preserve"> Procesos</w:t>
      </w:r>
      <w:r w:rsidR="008B09CD" w:rsidRPr="00183939">
        <w:rPr>
          <w:rFonts w:ascii="Arial-BoldItalicMT" w:hAnsi="Arial-BoldItalicMT" w:cs="Arial-BoldItalicMT"/>
          <w:b/>
          <w:bCs/>
          <w:i/>
          <w:iCs/>
          <w:color w:val="000000"/>
          <w:sz w:val="20"/>
          <w:szCs w:val="20"/>
        </w:rPr>
        <w:t xml:space="preserve"> para la detección de la ocurrencia de eventos adversos</w:t>
      </w:r>
    </w:p>
    <w:p w:rsidR="008B09CD" w:rsidRPr="00960FE7" w:rsidRDefault="008B09CD" w:rsidP="008B09CD">
      <w:pPr>
        <w:pStyle w:val="Prrafodelista"/>
        <w:autoSpaceDE w:val="0"/>
        <w:autoSpaceDN w:val="0"/>
        <w:adjustRightInd w:val="0"/>
        <w:spacing w:after="0" w:line="240" w:lineRule="auto"/>
        <w:ind w:left="360"/>
        <w:rPr>
          <w:rFonts w:ascii="Arial" w:hAnsi="Arial" w:cs="Arial"/>
          <w:b/>
          <w:bCs/>
          <w:i/>
          <w:iCs/>
          <w:color w:val="000000"/>
          <w:sz w:val="20"/>
          <w:szCs w:val="20"/>
        </w:rPr>
      </w:pPr>
    </w:p>
    <w:p w:rsidR="008B09CD" w:rsidRPr="00022226" w:rsidRDefault="008B09CD" w:rsidP="008B09CD">
      <w:p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color w:val="000000"/>
          <w:sz w:val="20"/>
          <w:szCs w:val="20"/>
        </w:rPr>
        <w:t>La resolución 1446 del 2006 establece como obligatorio para todos los actores del Sistema Obligatorio de Garantía de calidad, la vigilancia de eventos adversos.</w:t>
      </w:r>
    </w:p>
    <w:p w:rsidR="008B09CD" w:rsidRPr="00022226" w:rsidRDefault="008B09CD" w:rsidP="008B09CD">
      <w:pPr>
        <w:autoSpaceDE w:val="0"/>
        <w:autoSpaceDN w:val="0"/>
        <w:adjustRightInd w:val="0"/>
        <w:spacing w:after="0" w:line="240" w:lineRule="auto"/>
        <w:jc w:val="both"/>
        <w:rPr>
          <w:rFonts w:ascii="Arial" w:hAnsi="Arial" w:cs="Arial"/>
          <w:color w:val="000000"/>
          <w:sz w:val="20"/>
          <w:szCs w:val="20"/>
        </w:rPr>
      </w:pPr>
    </w:p>
    <w:p w:rsidR="008B09CD" w:rsidRPr="00022226" w:rsidRDefault="008B09CD" w:rsidP="008B09CD">
      <w:p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color w:val="000000"/>
          <w:sz w:val="20"/>
          <w:szCs w:val="20"/>
        </w:rPr>
        <w:t>Esta estrategia es más efectiva si se combina con un sistema de reporte de lo encontrado.</w:t>
      </w:r>
    </w:p>
    <w:p w:rsidR="008B09CD" w:rsidRPr="00022226" w:rsidRDefault="008B09CD" w:rsidP="008B09CD">
      <w:p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color w:val="000000"/>
          <w:sz w:val="20"/>
          <w:szCs w:val="20"/>
        </w:rPr>
        <w:t>Sin embargo, los sistemas de reporte que se implementen deberán tener como finalidad el aprendizaje para generar barreras de seguridad. Es esencial proteger la intimidad y la confidencialidad del proceso.</w:t>
      </w:r>
    </w:p>
    <w:p w:rsidR="008B09CD" w:rsidRPr="00022226" w:rsidRDefault="008B09CD" w:rsidP="008B09CD">
      <w:pPr>
        <w:autoSpaceDE w:val="0"/>
        <w:autoSpaceDN w:val="0"/>
        <w:adjustRightInd w:val="0"/>
        <w:spacing w:after="0" w:line="240" w:lineRule="auto"/>
        <w:jc w:val="both"/>
        <w:rPr>
          <w:rFonts w:ascii="Arial" w:hAnsi="Arial" w:cs="Arial"/>
          <w:b/>
          <w:bCs/>
          <w:color w:val="707173"/>
          <w:sz w:val="20"/>
          <w:szCs w:val="20"/>
        </w:rPr>
      </w:pPr>
    </w:p>
    <w:p w:rsidR="008B09CD" w:rsidRPr="00022226" w:rsidRDefault="008B09CD" w:rsidP="008B09CD">
      <w:p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color w:val="000000"/>
          <w:sz w:val="20"/>
          <w:szCs w:val="20"/>
        </w:rPr>
        <w:t xml:space="preserve">Debe existir un sistema de reporte intrainstitucional, que privilegie la confidencialidad de lo reportado, que permitan realizar un claro análisis causal y dentro del cual se puedan identificar los factores que están bajo el control de la institución, y diferenciarlos de aquellos que requieren acciones </w:t>
      </w:r>
      <w:r w:rsidR="00527D16" w:rsidRPr="00022226">
        <w:rPr>
          <w:rFonts w:ascii="Arial" w:hAnsi="Arial" w:cs="Arial"/>
          <w:color w:val="000000"/>
          <w:sz w:val="20"/>
          <w:szCs w:val="20"/>
        </w:rPr>
        <w:t>extra institucionales</w:t>
      </w:r>
      <w:r w:rsidRPr="00022226">
        <w:rPr>
          <w:rFonts w:ascii="Arial" w:hAnsi="Arial" w:cs="Arial"/>
          <w:color w:val="000000"/>
          <w:sz w:val="20"/>
          <w:szCs w:val="20"/>
        </w:rPr>
        <w:t>.</w:t>
      </w:r>
    </w:p>
    <w:p w:rsidR="008B09CD" w:rsidRPr="00022226" w:rsidRDefault="008B09CD" w:rsidP="008B09CD">
      <w:pPr>
        <w:autoSpaceDE w:val="0"/>
        <w:autoSpaceDN w:val="0"/>
        <w:adjustRightInd w:val="0"/>
        <w:spacing w:after="0" w:line="240" w:lineRule="auto"/>
        <w:jc w:val="both"/>
        <w:rPr>
          <w:rFonts w:ascii="Arial" w:hAnsi="Arial" w:cs="Arial"/>
          <w:color w:val="000000"/>
          <w:sz w:val="20"/>
          <w:szCs w:val="20"/>
        </w:rPr>
      </w:pPr>
    </w:p>
    <w:p w:rsidR="008E093E" w:rsidRDefault="008B09CD" w:rsidP="008B09CD">
      <w:pPr>
        <w:autoSpaceDE w:val="0"/>
        <w:autoSpaceDN w:val="0"/>
        <w:adjustRightInd w:val="0"/>
        <w:spacing w:after="0" w:line="240" w:lineRule="auto"/>
        <w:jc w:val="both"/>
        <w:rPr>
          <w:rFonts w:ascii="Arial" w:hAnsi="Arial" w:cs="Arial"/>
          <w:color w:val="000000"/>
          <w:sz w:val="20"/>
          <w:szCs w:val="20"/>
        </w:rPr>
      </w:pPr>
      <w:r w:rsidRPr="00022226">
        <w:rPr>
          <w:rFonts w:ascii="Arial" w:hAnsi="Arial" w:cs="Arial"/>
          <w:color w:val="000000"/>
          <w:sz w:val="20"/>
          <w:szCs w:val="20"/>
        </w:rPr>
        <w:t>Tales sistemas de reporte pueden beneficiarse de la utilización de otras herramientas</w:t>
      </w:r>
      <w:r w:rsidR="00987DF5">
        <w:rPr>
          <w:rFonts w:ascii="Arial" w:hAnsi="Arial" w:cs="Arial"/>
          <w:color w:val="000000"/>
          <w:sz w:val="20"/>
          <w:szCs w:val="20"/>
        </w:rPr>
        <w:t xml:space="preserve"> </w:t>
      </w:r>
      <w:r w:rsidRPr="00022226">
        <w:rPr>
          <w:rFonts w:ascii="Arial" w:hAnsi="Arial" w:cs="Arial"/>
          <w:color w:val="000000"/>
          <w:sz w:val="20"/>
          <w:szCs w:val="20"/>
        </w:rPr>
        <w:t xml:space="preserve">que incrementen la capacidad de detección de la institución tales como instrumentos de tamizaje para la detección de eventos adversos hospitalarios o técnicas “disparadoras” (también conocidas “Trigger Tool” por </w:t>
      </w:r>
      <w:r w:rsidR="00C226B3" w:rsidRPr="00022226">
        <w:rPr>
          <w:rFonts w:ascii="Arial" w:hAnsi="Arial" w:cs="Arial"/>
          <w:color w:val="000000"/>
          <w:sz w:val="20"/>
          <w:szCs w:val="20"/>
        </w:rPr>
        <w:t>su denominación</w:t>
      </w:r>
      <w:r w:rsidRPr="00022226">
        <w:rPr>
          <w:rFonts w:ascii="Arial" w:hAnsi="Arial" w:cs="Arial"/>
          <w:color w:val="000000"/>
          <w:sz w:val="20"/>
          <w:szCs w:val="20"/>
        </w:rPr>
        <w:t xml:space="preserve"> en el idioma inglés) </w:t>
      </w:r>
      <w:r w:rsidR="00C226B3" w:rsidRPr="00022226">
        <w:rPr>
          <w:rFonts w:ascii="Arial" w:hAnsi="Arial" w:cs="Arial"/>
          <w:color w:val="000000"/>
          <w:sz w:val="20"/>
          <w:szCs w:val="20"/>
        </w:rPr>
        <w:t>de la alerta</w:t>
      </w:r>
      <w:r w:rsidRPr="00022226">
        <w:rPr>
          <w:rFonts w:ascii="Arial" w:hAnsi="Arial" w:cs="Arial"/>
          <w:color w:val="000000"/>
          <w:sz w:val="20"/>
          <w:szCs w:val="20"/>
        </w:rPr>
        <w:t xml:space="preserve"> sobre la ocurrencia de eventos adversos</w:t>
      </w:r>
      <w:r w:rsidR="00D02086" w:rsidRPr="00022226">
        <w:rPr>
          <w:rFonts w:ascii="Arial" w:hAnsi="Arial" w:cs="Arial"/>
          <w:color w:val="000000"/>
          <w:sz w:val="20"/>
          <w:szCs w:val="20"/>
        </w:rPr>
        <w:t>.</w:t>
      </w:r>
      <w:r w:rsidR="00C92656">
        <w:rPr>
          <w:rFonts w:ascii="Arial" w:hAnsi="Arial" w:cs="Arial"/>
          <w:color w:val="000000"/>
          <w:sz w:val="20"/>
          <w:szCs w:val="20"/>
        </w:rPr>
        <w:t xml:space="preserve"> </w:t>
      </w:r>
    </w:p>
    <w:p w:rsidR="008E093E" w:rsidRDefault="008E093E" w:rsidP="008B09CD">
      <w:pPr>
        <w:autoSpaceDE w:val="0"/>
        <w:autoSpaceDN w:val="0"/>
        <w:adjustRightInd w:val="0"/>
        <w:spacing w:after="0" w:line="240" w:lineRule="auto"/>
        <w:jc w:val="both"/>
        <w:rPr>
          <w:rFonts w:ascii="Arial" w:hAnsi="Arial" w:cs="Arial"/>
          <w:color w:val="000000"/>
          <w:sz w:val="20"/>
          <w:szCs w:val="20"/>
        </w:rPr>
      </w:pPr>
    </w:p>
    <w:p w:rsidR="008E093E" w:rsidRDefault="008E093E" w:rsidP="008B09CD">
      <w:pPr>
        <w:autoSpaceDE w:val="0"/>
        <w:autoSpaceDN w:val="0"/>
        <w:adjustRightInd w:val="0"/>
        <w:spacing w:after="0" w:line="240" w:lineRule="auto"/>
        <w:jc w:val="both"/>
        <w:rPr>
          <w:rFonts w:ascii="Arial" w:hAnsi="Arial" w:cs="Arial"/>
          <w:color w:val="000000"/>
          <w:sz w:val="20"/>
          <w:szCs w:val="20"/>
        </w:rPr>
      </w:pPr>
    </w:p>
    <w:p w:rsidR="00D02086" w:rsidRDefault="00D02086" w:rsidP="008B09CD">
      <w:pPr>
        <w:autoSpaceDE w:val="0"/>
        <w:autoSpaceDN w:val="0"/>
        <w:adjustRightInd w:val="0"/>
        <w:spacing w:after="0" w:line="240" w:lineRule="auto"/>
        <w:jc w:val="both"/>
        <w:rPr>
          <w:rFonts w:ascii="Arial" w:hAnsi="Arial" w:cs="Arial"/>
          <w:color w:val="000000"/>
          <w:sz w:val="20"/>
          <w:szCs w:val="20"/>
        </w:rPr>
      </w:pPr>
      <w:r w:rsidRPr="00717368">
        <w:rPr>
          <w:rFonts w:ascii="Arial" w:hAnsi="Arial" w:cs="Arial"/>
          <w:color w:val="000000"/>
          <w:sz w:val="20"/>
          <w:szCs w:val="20"/>
        </w:rPr>
        <w:t xml:space="preserve">En </w:t>
      </w:r>
      <w:r w:rsidR="00987DF5">
        <w:rPr>
          <w:rFonts w:ascii="Arial" w:hAnsi="Arial" w:cs="Arial"/>
          <w:color w:val="000000"/>
          <w:sz w:val="20"/>
          <w:szCs w:val="20"/>
        </w:rPr>
        <w:t>esta ips</w:t>
      </w:r>
      <w:r w:rsidRPr="00717368">
        <w:rPr>
          <w:rFonts w:ascii="Arial" w:hAnsi="Arial" w:cs="Arial"/>
          <w:color w:val="000000"/>
          <w:sz w:val="20"/>
          <w:szCs w:val="20"/>
        </w:rPr>
        <w:t xml:space="preserve"> el sistema de reporte </w:t>
      </w:r>
      <w:r w:rsidR="00C226B3" w:rsidRPr="00717368">
        <w:rPr>
          <w:rFonts w:ascii="Arial" w:hAnsi="Arial" w:cs="Arial"/>
          <w:color w:val="000000"/>
          <w:sz w:val="20"/>
          <w:szCs w:val="20"/>
        </w:rPr>
        <w:t>se realiza</w:t>
      </w:r>
      <w:r w:rsidR="00717368" w:rsidRPr="00717368">
        <w:rPr>
          <w:rFonts w:ascii="Arial" w:hAnsi="Arial" w:cs="Arial"/>
          <w:color w:val="000000"/>
          <w:sz w:val="20"/>
          <w:szCs w:val="20"/>
        </w:rPr>
        <w:t xml:space="preserve"> de manera </w:t>
      </w:r>
      <w:r w:rsidR="00C226B3">
        <w:rPr>
          <w:rFonts w:ascii="Arial" w:hAnsi="Arial" w:cs="Arial"/>
          <w:color w:val="000000"/>
          <w:sz w:val="20"/>
          <w:szCs w:val="20"/>
        </w:rPr>
        <w:t>intra</w:t>
      </w:r>
      <w:r w:rsidR="00C226B3" w:rsidRPr="00717368">
        <w:rPr>
          <w:rFonts w:ascii="Arial" w:hAnsi="Arial" w:cs="Arial"/>
          <w:color w:val="000000"/>
          <w:sz w:val="20"/>
          <w:szCs w:val="20"/>
        </w:rPr>
        <w:t>institucional</w:t>
      </w:r>
      <w:r w:rsidR="007F556D" w:rsidRPr="00717368">
        <w:rPr>
          <w:rFonts w:ascii="Arial" w:hAnsi="Arial" w:cs="Arial"/>
          <w:color w:val="000000"/>
          <w:sz w:val="20"/>
          <w:szCs w:val="20"/>
        </w:rPr>
        <w:t xml:space="preserve">  </w:t>
      </w:r>
      <w:r w:rsidR="00717368" w:rsidRPr="00717368">
        <w:rPr>
          <w:rFonts w:ascii="Arial" w:hAnsi="Arial" w:cs="Arial"/>
          <w:color w:val="000000"/>
          <w:sz w:val="20"/>
          <w:szCs w:val="20"/>
        </w:rPr>
        <w:t xml:space="preserve">y se </w:t>
      </w:r>
      <w:r w:rsidRPr="00717368">
        <w:rPr>
          <w:rFonts w:ascii="Arial" w:hAnsi="Arial" w:cs="Arial"/>
          <w:color w:val="000000"/>
          <w:sz w:val="20"/>
          <w:szCs w:val="20"/>
        </w:rPr>
        <w:t>refleja mediant</w:t>
      </w:r>
      <w:r w:rsidR="00C157BA">
        <w:rPr>
          <w:rFonts w:ascii="Arial" w:hAnsi="Arial" w:cs="Arial"/>
          <w:color w:val="000000"/>
          <w:sz w:val="20"/>
          <w:szCs w:val="20"/>
        </w:rPr>
        <w:t xml:space="preserve">e el siguiente </w:t>
      </w:r>
      <w:r w:rsidR="00F97FDD">
        <w:rPr>
          <w:rFonts w:ascii="Arial" w:hAnsi="Arial" w:cs="Arial"/>
          <w:color w:val="000000"/>
          <w:sz w:val="20"/>
          <w:szCs w:val="20"/>
        </w:rPr>
        <w:t>diagrama.</w:t>
      </w:r>
    </w:p>
    <w:p w:rsidR="004C089F" w:rsidRDefault="004C089F" w:rsidP="008B09CD">
      <w:pPr>
        <w:autoSpaceDE w:val="0"/>
        <w:autoSpaceDN w:val="0"/>
        <w:adjustRightInd w:val="0"/>
        <w:spacing w:after="0" w:line="240" w:lineRule="auto"/>
        <w:jc w:val="both"/>
        <w:rPr>
          <w:rFonts w:ascii="Arial" w:hAnsi="Arial" w:cs="Arial"/>
          <w:color w:val="000000"/>
          <w:sz w:val="20"/>
          <w:szCs w:val="20"/>
        </w:rPr>
      </w:pPr>
    </w:p>
    <w:p w:rsidR="004C089F" w:rsidRPr="00022226" w:rsidRDefault="004C089F" w:rsidP="008B09CD">
      <w:pPr>
        <w:autoSpaceDE w:val="0"/>
        <w:autoSpaceDN w:val="0"/>
        <w:adjustRightInd w:val="0"/>
        <w:spacing w:after="0" w:line="240" w:lineRule="auto"/>
        <w:jc w:val="both"/>
        <w:rPr>
          <w:rFonts w:ascii="Arial" w:hAnsi="Arial" w:cs="Arial"/>
          <w:bCs/>
          <w:iCs/>
          <w:sz w:val="20"/>
          <w:szCs w:val="20"/>
        </w:rPr>
      </w:pPr>
    </w:p>
    <w:tbl>
      <w:tblPr>
        <w:tblStyle w:val="Tablaconcuadrcula"/>
        <w:tblW w:w="10162" w:type="dxa"/>
        <w:tblInd w:w="-698" w:type="dxa"/>
        <w:tblLayout w:type="fixed"/>
        <w:tblLook w:val="04A0" w:firstRow="1" w:lastRow="0" w:firstColumn="1" w:lastColumn="0" w:noHBand="0" w:noVBand="1"/>
      </w:tblPr>
      <w:tblGrid>
        <w:gridCol w:w="2411"/>
        <w:gridCol w:w="3969"/>
        <w:gridCol w:w="2081"/>
        <w:gridCol w:w="1701"/>
      </w:tblGrid>
      <w:tr w:rsidR="004C089F" w:rsidTr="004C0BC0">
        <w:tc>
          <w:tcPr>
            <w:tcW w:w="2411" w:type="dxa"/>
          </w:tcPr>
          <w:p w:rsidR="004C089F" w:rsidRDefault="004C089F" w:rsidP="004C0BC0">
            <w:pPr>
              <w:pStyle w:val="Prrafodelista"/>
              <w:ind w:left="0"/>
              <w:jc w:val="center"/>
              <w:rPr>
                <w:b/>
                <w:sz w:val="24"/>
                <w:szCs w:val="24"/>
              </w:rPr>
            </w:pPr>
            <w:r>
              <w:rPr>
                <w:b/>
                <w:sz w:val="24"/>
                <w:szCs w:val="24"/>
              </w:rPr>
              <w:t>ACTIVIDAD</w:t>
            </w:r>
          </w:p>
        </w:tc>
        <w:tc>
          <w:tcPr>
            <w:tcW w:w="3969" w:type="dxa"/>
          </w:tcPr>
          <w:p w:rsidR="004C089F" w:rsidRDefault="004C089F" w:rsidP="004C0BC0">
            <w:pPr>
              <w:pStyle w:val="Prrafodelista"/>
              <w:ind w:left="0"/>
              <w:jc w:val="center"/>
              <w:rPr>
                <w:b/>
                <w:sz w:val="24"/>
                <w:szCs w:val="24"/>
              </w:rPr>
            </w:pPr>
            <w:r>
              <w:rPr>
                <w:b/>
                <w:sz w:val="24"/>
                <w:szCs w:val="24"/>
              </w:rPr>
              <w:t>DESCRIPCIÓN</w:t>
            </w:r>
          </w:p>
        </w:tc>
        <w:tc>
          <w:tcPr>
            <w:tcW w:w="2081" w:type="dxa"/>
          </w:tcPr>
          <w:p w:rsidR="004C089F" w:rsidRDefault="004C089F" w:rsidP="004C0BC0">
            <w:pPr>
              <w:pStyle w:val="Prrafodelista"/>
              <w:ind w:left="0"/>
              <w:jc w:val="center"/>
              <w:rPr>
                <w:b/>
                <w:sz w:val="24"/>
                <w:szCs w:val="24"/>
              </w:rPr>
            </w:pPr>
            <w:r>
              <w:rPr>
                <w:b/>
                <w:sz w:val="24"/>
                <w:szCs w:val="24"/>
              </w:rPr>
              <w:t>RESPONSABLE</w:t>
            </w:r>
          </w:p>
        </w:tc>
        <w:tc>
          <w:tcPr>
            <w:tcW w:w="1701" w:type="dxa"/>
          </w:tcPr>
          <w:p w:rsidR="004C089F" w:rsidRDefault="004C089F" w:rsidP="004C0BC0">
            <w:pPr>
              <w:pStyle w:val="Prrafodelista"/>
              <w:ind w:left="0"/>
              <w:jc w:val="center"/>
              <w:rPr>
                <w:b/>
                <w:sz w:val="24"/>
                <w:szCs w:val="24"/>
              </w:rPr>
            </w:pPr>
            <w:r>
              <w:rPr>
                <w:b/>
                <w:sz w:val="24"/>
                <w:szCs w:val="24"/>
              </w:rPr>
              <w:t>REGISTRO</w:t>
            </w:r>
          </w:p>
        </w:tc>
      </w:tr>
      <w:tr w:rsidR="004C089F" w:rsidRPr="0061194E" w:rsidTr="004C0BC0">
        <w:tc>
          <w:tcPr>
            <w:tcW w:w="2411" w:type="dxa"/>
            <w:vAlign w:val="center"/>
          </w:tcPr>
          <w:p w:rsidR="004C089F" w:rsidRPr="0061194E" w:rsidRDefault="004C089F" w:rsidP="004C0BC0">
            <w:pPr>
              <w:pStyle w:val="Prrafodelista"/>
              <w:ind w:left="0"/>
              <w:jc w:val="center"/>
              <w:rPr>
                <w:sz w:val="24"/>
                <w:szCs w:val="24"/>
              </w:rPr>
            </w:pPr>
            <w:r>
              <w:rPr>
                <w:sz w:val="24"/>
                <w:szCs w:val="24"/>
              </w:rPr>
              <w:t>MATERIALIZACION DEL E.A</w:t>
            </w:r>
          </w:p>
        </w:tc>
        <w:tc>
          <w:tcPr>
            <w:tcW w:w="3969" w:type="dxa"/>
          </w:tcPr>
          <w:p w:rsidR="004C089F" w:rsidRPr="0061194E" w:rsidRDefault="004C089F" w:rsidP="00833E8A">
            <w:pPr>
              <w:pStyle w:val="Prrafodelista"/>
              <w:ind w:left="0"/>
              <w:rPr>
                <w:sz w:val="24"/>
                <w:szCs w:val="24"/>
              </w:rPr>
            </w:pPr>
            <w:r>
              <w:rPr>
                <w:sz w:val="24"/>
                <w:szCs w:val="24"/>
              </w:rPr>
              <w:t xml:space="preserve">Diligenciar el E.A en el </w:t>
            </w:r>
            <w:r w:rsidR="001A5BD1">
              <w:rPr>
                <w:sz w:val="24"/>
                <w:szCs w:val="24"/>
              </w:rPr>
              <w:t>formato</w:t>
            </w:r>
            <w:r w:rsidR="00833E8A">
              <w:rPr>
                <w:sz w:val="24"/>
                <w:szCs w:val="24"/>
              </w:rPr>
              <w:t xml:space="preserve"> F-PP-02</w:t>
            </w:r>
          </w:p>
        </w:tc>
        <w:tc>
          <w:tcPr>
            <w:tcW w:w="2081" w:type="dxa"/>
            <w:vAlign w:val="center"/>
          </w:tcPr>
          <w:p w:rsidR="004C089F" w:rsidRPr="0061194E" w:rsidRDefault="00833E8A" w:rsidP="004C0BC0">
            <w:pPr>
              <w:pStyle w:val="Prrafodelista"/>
              <w:ind w:left="0"/>
              <w:jc w:val="center"/>
              <w:rPr>
                <w:sz w:val="24"/>
                <w:szCs w:val="24"/>
              </w:rPr>
            </w:pPr>
            <w:r>
              <w:rPr>
                <w:sz w:val="24"/>
                <w:szCs w:val="24"/>
              </w:rPr>
              <w:t>Auditora</w:t>
            </w:r>
          </w:p>
        </w:tc>
        <w:tc>
          <w:tcPr>
            <w:tcW w:w="1701" w:type="dxa"/>
            <w:vAlign w:val="center"/>
          </w:tcPr>
          <w:p w:rsidR="004C089F" w:rsidRPr="0061194E" w:rsidRDefault="00987DF5" w:rsidP="004C0BC0">
            <w:pPr>
              <w:pStyle w:val="Prrafodelista"/>
              <w:ind w:left="0"/>
              <w:jc w:val="center"/>
              <w:rPr>
                <w:sz w:val="24"/>
                <w:szCs w:val="24"/>
              </w:rPr>
            </w:pPr>
            <w:r>
              <w:rPr>
                <w:sz w:val="24"/>
                <w:szCs w:val="24"/>
              </w:rPr>
              <w:t>F-PP-02</w:t>
            </w:r>
          </w:p>
        </w:tc>
      </w:tr>
      <w:tr w:rsidR="004C089F" w:rsidRPr="0061194E" w:rsidTr="004C0BC0">
        <w:tc>
          <w:tcPr>
            <w:tcW w:w="2411" w:type="dxa"/>
            <w:vAlign w:val="center"/>
          </w:tcPr>
          <w:p w:rsidR="004C089F" w:rsidRDefault="004C089F" w:rsidP="004C0BC0">
            <w:pPr>
              <w:pStyle w:val="Prrafodelista"/>
              <w:ind w:left="0"/>
              <w:jc w:val="center"/>
              <w:rPr>
                <w:sz w:val="24"/>
                <w:szCs w:val="24"/>
              </w:rPr>
            </w:pPr>
            <w:r>
              <w:rPr>
                <w:sz w:val="24"/>
                <w:szCs w:val="24"/>
              </w:rPr>
              <w:t>Reporte del E.A a la administración</w:t>
            </w:r>
          </w:p>
        </w:tc>
        <w:tc>
          <w:tcPr>
            <w:tcW w:w="3969" w:type="dxa"/>
          </w:tcPr>
          <w:p w:rsidR="004C089F" w:rsidRDefault="004C089F" w:rsidP="004C0BC0">
            <w:pPr>
              <w:pStyle w:val="Prrafodelista"/>
              <w:ind w:left="0"/>
              <w:rPr>
                <w:sz w:val="24"/>
                <w:szCs w:val="24"/>
              </w:rPr>
            </w:pPr>
            <w:r>
              <w:rPr>
                <w:sz w:val="24"/>
                <w:szCs w:val="24"/>
              </w:rPr>
              <w:t xml:space="preserve">Se verifica la descripción del E.A con </w:t>
            </w:r>
            <w:r w:rsidR="00833E8A">
              <w:rPr>
                <w:sz w:val="24"/>
                <w:szCs w:val="24"/>
              </w:rPr>
              <w:t xml:space="preserve">medico al </w:t>
            </w:r>
            <w:r>
              <w:rPr>
                <w:sz w:val="24"/>
                <w:szCs w:val="24"/>
              </w:rPr>
              <w:t>que se le presento el E.A.</w:t>
            </w:r>
          </w:p>
          <w:p w:rsidR="004C089F" w:rsidRDefault="004C089F" w:rsidP="004C0BC0">
            <w:pPr>
              <w:pStyle w:val="Prrafodelista"/>
              <w:ind w:left="0"/>
              <w:rPr>
                <w:sz w:val="24"/>
                <w:szCs w:val="24"/>
              </w:rPr>
            </w:pPr>
            <w:r>
              <w:rPr>
                <w:sz w:val="24"/>
                <w:szCs w:val="24"/>
              </w:rPr>
              <w:t>Se establecen posibles causas del E.A y se diligencian en el formato</w:t>
            </w:r>
          </w:p>
        </w:tc>
        <w:tc>
          <w:tcPr>
            <w:tcW w:w="2081" w:type="dxa"/>
            <w:vAlign w:val="center"/>
          </w:tcPr>
          <w:p w:rsidR="004C089F" w:rsidRDefault="00833E8A" w:rsidP="004C0BC0">
            <w:pPr>
              <w:pStyle w:val="Prrafodelista"/>
              <w:ind w:left="0"/>
              <w:jc w:val="center"/>
              <w:rPr>
                <w:sz w:val="24"/>
                <w:szCs w:val="24"/>
              </w:rPr>
            </w:pPr>
            <w:r>
              <w:rPr>
                <w:sz w:val="24"/>
                <w:szCs w:val="24"/>
              </w:rPr>
              <w:t>Auditora</w:t>
            </w:r>
          </w:p>
        </w:tc>
        <w:tc>
          <w:tcPr>
            <w:tcW w:w="1701" w:type="dxa"/>
            <w:vAlign w:val="center"/>
          </w:tcPr>
          <w:p w:rsidR="004C089F" w:rsidRDefault="00833E8A" w:rsidP="004C0BC0">
            <w:pPr>
              <w:pStyle w:val="Prrafodelista"/>
              <w:ind w:left="0"/>
              <w:jc w:val="center"/>
              <w:rPr>
                <w:sz w:val="24"/>
                <w:szCs w:val="24"/>
              </w:rPr>
            </w:pPr>
            <w:r>
              <w:rPr>
                <w:sz w:val="24"/>
                <w:szCs w:val="24"/>
              </w:rPr>
              <w:t>F-PP-02</w:t>
            </w:r>
          </w:p>
        </w:tc>
      </w:tr>
      <w:tr w:rsidR="004C089F" w:rsidRPr="0061194E" w:rsidTr="004C0BC0">
        <w:tc>
          <w:tcPr>
            <w:tcW w:w="2411" w:type="dxa"/>
            <w:vAlign w:val="center"/>
          </w:tcPr>
          <w:p w:rsidR="004C089F" w:rsidRDefault="004C089F" w:rsidP="004C089F">
            <w:pPr>
              <w:pStyle w:val="Prrafodelista"/>
              <w:ind w:left="0"/>
              <w:rPr>
                <w:sz w:val="24"/>
                <w:szCs w:val="24"/>
              </w:rPr>
            </w:pPr>
            <w:r>
              <w:rPr>
                <w:sz w:val="24"/>
                <w:szCs w:val="24"/>
              </w:rPr>
              <w:t>Ingreso del reporte de E.A al indicador</w:t>
            </w:r>
          </w:p>
        </w:tc>
        <w:tc>
          <w:tcPr>
            <w:tcW w:w="3969" w:type="dxa"/>
          </w:tcPr>
          <w:p w:rsidR="004C089F" w:rsidRDefault="004C089F" w:rsidP="00833E8A">
            <w:pPr>
              <w:pStyle w:val="Prrafodelista"/>
              <w:ind w:left="0"/>
              <w:rPr>
                <w:sz w:val="24"/>
                <w:szCs w:val="24"/>
              </w:rPr>
            </w:pPr>
            <w:r>
              <w:rPr>
                <w:sz w:val="24"/>
                <w:szCs w:val="24"/>
              </w:rPr>
              <w:t xml:space="preserve">Se realiza el ingreso de la información al indicador de E.A </w:t>
            </w:r>
          </w:p>
        </w:tc>
        <w:tc>
          <w:tcPr>
            <w:tcW w:w="2081" w:type="dxa"/>
            <w:vAlign w:val="center"/>
          </w:tcPr>
          <w:p w:rsidR="004C089F" w:rsidRDefault="00833E8A" w:rsidP="004C0BC0">
            <w:pPr>
              <w:pStyle w:val="Prrafodelista"/>
              <w:ind w:left="0"/>
              <w:jc w:val="center"/>
              <w:rPr>
                <w:sz w:val="24"/>
                <w:szCs w:val="24"/>
              </w:rPr>
            </w:pPr>
            <w:r>
              <w:rPr>
                <w:sz w:val="24"/>
                <w:szCs w:val="24"/>
              </w:rPr>
              <w:t>Auditora</w:t>
            </w:r>
          </w:p>
        </w:tc>
        <w:tc>
          <w:tcPr>
            <w:tcW w:w="1701" w:type="dxa"/>
            <w:vAlign w:val="center"/>
          </w:tcPr>
          <w:p w:rsidR="004C089F" w:rsidRDefault="00833E8A" w:rsidP="004C0BC0">
            <w:pPr>
              <w:pStyle w:val="Prrafodelista"/>
              <w:ind w:left="0"/>
              <w:jc w:val="center"/>
              <w:rPr>
                <w:sz w:val="24"/>
                <w:szCs w:val="24"/>
              </w:rPr>
            </w:pPr>
            <w:r>
              <w:rPr>
                <w:sz w:val="24"/>
                <w:szCs w:val="24"/>
              </w:rPr>
              <w:t xml:space="preserve"> F-PP-02</w:t>
            </w:r>
          </w:p>
        </w:tc>
      </w:tr>
      <w:tr w:rsidR="004C089F" w:rsidRPr="0061194E" w:rsidTr="004C0BC0">
        <w:tc>
          <w:tcPr>
            <w:tcW w:w="2411" w:type="dxa"/>
            <w:vAlign w:val="center"/>
          </w:tcPr>
          <w:p w:rsidR="004C089F" w:rsidRDefault="004C089F" w:rsidP="004C089F">
            <w:pPr>
              <w:pStyle w:val="Prrafodelista"/>
              <w:ind w:left="0"/>
              <w:rPr>
                <w:sz w:val="24"/>
                <w:szCs w:val="24"/>
              </w:rPr>
            </w:pPr>
            <w:r>
              <w:rPr>
                <w:sz w:val="24"/>
                <w:szCs w:val="24"/>
              </w:rPr>
              <w:t>Establecer plan de acción</w:t>
            </w:r>
          </w:p>
        </w:tc>
        <w:tc>
          <w:tcPr>
            <w:tcW w:w="3969" w:type="dxa"/>
          </w:tcPr>
          <w:p w:rsidR="004C089F" w:rsidRDefault="004C089F" w:rsidP="004C0BC0">
            <w:pPr>
              <w:pStyle w:val="Prrafodelista"/>
              <w:ind w:left="0"/>
              <w:rPr>
                <w:sz w:val="24"/>
                <w:szCs w:val="24"/>
              </w:rPr>
            </w:pPr>
            <w:r>
              <w:rPr>
                <w:sz w:val="24"/>
                <w:szCs w:val="24"/>
              </w:rPr>
              <w:t>Cuando el E.A lo permita se revisaran las causas y se propondrá plan de acción para evitar la repetición del mismo</w:t>
            </w:r>
          </w:p>
        </w:tc>
        <w:tc>
          <w:tcPr>
            <w:tcW w:w="2081" w:type="dxa"/>
            <w:vAlign w:val="center"/>
          </w:tcPr>
          <w:p w:rsidR="004C089F" w:rsidRDefault="00833E8A" w:rsidP="004C0BC0">
            <w:pPr>
              <w:pStyle w:val="Prrafodelista"/>
              <w:ind w:left="0"/>
              <w:jc w:val="center"/>
              <w:rPr>
                <w:sz w:val="24"/>
                <w:szCs w:val="24"/>
              </w:rPr>
            </w:pPr>
            <w:r>
              <w:rPr>
                <w:sz w:val="24"/>
                <w:szCs w:val="24"/>
              </w:rPr>
              <w:t>Auditora-Medico</w:t>
            </w:r>
          </w:p>
        </w:tc>
        <w:tc>
          <w:tcPr>
            <w:tcW w:w="1701" w:type="dxa"/>
            <w:vAlign w:val="center"/>
          </w:tcPr>
          <w:p w:rsidR="004C089F" w:rsidRDefault="004C089F" w:rsidP="004C0BC0">
            <w:pPr>
              <w:pStyle w:val="Prrafodelista"/>
              <w:ind w:left="0"/>
              <w:jc w:val="center"/>
              <w:rPr>
                <w:sz w:val="24"/>
                <w:szCs w:val="24"/>
              </w:rPr>
            </w:pPr>
            <w:r>
              <w:rPr>
                <w:sz w:val="24"/>
                <w:szCs w:val="24"/>
              </w:rPr>
              <w:t>Indicador de E.A</w:t>
            </w:r>
          </w:p>
        </w:tc>
      </w:tr>
      <w:tr w:rsidR="004C089F" w:rsidRPr="0061194E" w:rsidTr="004C0BC0">
        <w:tc>
          <w:tcPr>
            <w:tcW w:w="2411" w:type="dxa"/>
            <w:vAlign w:val="center"/>
          </w:tcPr>
          <w:p w:rsidR="004C089F" w:rsidRDefault="004C089F" w:rsidP="004C089F">
            <w:pPr>
              <w:pStyle w:val="Prrafodelista"/>
              <w:ind w:left="0"/>
              <w:rPr>
                <w:sz w:val="24"/>
                <w:szCs w:val="24"/>
              </w:rPr>
            </w:pPr>
            <w:r>
              <w:rPr>
                <w:sz w:val="24"/>
                <w:szCs w:val="24"/>
              </w:rPr>
              <w:t>Socialización de plan de acción y seguimiento</w:t>
            </w:r>
          </w:p>
        </w:tc>
        <w:tc>
          <w:tcPr>
            <w:tcW w:w="3969" w:type="dxa"/>
          </w:tcPr>
          <w:p w:rsidR="004C089F" w:rsidRDefault="001A5BD1" w:rsidP="004C0BC0">
            <w:pPr>
              <w:pStyle w:val="Prrafodelista"/>
              <w:ind w:left="0"/>
              <w:rPr>
                <w:sz w:val="24"/>
                <w:szCs w:val="24"/>
              </w:rPr>
            </w:pPr>
            <w:r>
              <w:rPr>
                <w:sz w:val="24"/>
                <w:szCs w:val="24"/>
              </w:rPr>
              <w:t>Socialización</w:t>
            </w:r>
            <w:r w:rsidR="004C089F">
              <w:rPr>
                <w:sz w:val="24"/>
                <w:szCs w:val="24"/>
              </w:rPr>
              <w:t xml:space="preserve">  de plan de </w:t>
            </w:r>
            <w:r w:rsidR="00F97FDD">
              <w:rPr>
                <w:sz w:val="24"/>
                <w:szCs w:val="24"/>
              </w:rPr>
              <w:t>acción</w:t>
            </w:r>
            <w:r w:rsidR="004C089F">
              <w:rPr>
                <w:sz w:val="24"/>
                <w:szCs w:val="24"/>
              </w:rPr>
              <w:t xml:space="preserve"> de manera personalizada y seguimiento</w:t>
            </w:r>
          </w:p>
        </w:tc>
        <w:tc>
          <w:tcPr>
            <w:tcW w:w="2081" w:type="dxa"/>
            <w:vAlign w:val="center"/>
          </w:tcPr>
          <w:p w:rsidR="004C089F" w:rsidRDefault="00833E8A" w:rsidP="004C0BC0">
            <w:pPr>
              <w:pStyle w:val="Prrafodelista"/>
              <w:ind w:left="0"/>
              <w:jc w:val="center"/>
              <w:rPr>
                <w:sz w:val="24"/>
                <w:szCs w:val="24"/>
              </w:rPr>
            </w:pPr>
            <w:r>
              <w:rPr>
                <w:sz w:val="24"/>
                <w:szCs w:val="24"/>
              </w:rPr>
              <w:t>Auditora</w:t>
            </w:r>
          </w:p>
        </w:tc>
        <w:tc>
          <w:tcPr>
            <w:tcW w:w="1701" w:type="dxa"/>
            <w:vAlign w:val="center"/>
          </w:tcPr>
          <w:p w:rsidR="004C089F" w:rsidRDefault="004C089F" w:rsidP="004C0BC0">
            <w:pPr>
              <w:pStyle w:val="Prrafodelista"/>
              <w:ind w:left="0"/>
              <w:jc w:val="center"/>
              <w:rPr>
                <w:sz w:val="24"/>
                <w:szCs w:val="24"/>
              </w:rPr>
            </w:pPr>
            <w:r>
              <w:rPr>
                <w:sz w:val="24"/>
                <w:szCs w:val="24"/>
              </w:rPr>
              <w:t>Indicador de E.A</w:t>
            </w:r>
          </w:p>
        </w:tc>
      </w:tr>
    </w:tbl>
    <w:p w:rsidR="000B0959" w:rsidRPr="000B0959" w:rsidRDefault="000B0959" w:rsidP="008B09CD">
      <w:pPr>
        <w:autoSpaceDE w:val="0"/>
        <w:autoSpaceDN w:val="0"/>
        <w:adjustRightInd w:val="0"/>
        <w:spacing w:after="0" w:line="240" w:lineRule="auto"/>
        <w:jc w:val="both"/>
        <w:rPr>
          <w:rFonts w:ascii="Arial" w:hAnsi="Arial" w:cs="Arial"/>
          <w:bCs/>
          <w:iCs/>
          <w:sz w:val="20"/>
          <w:szCs w:val="20"/>
        </w:rPr>
      </w:pPr>
    </w:p>
    <w:p w:rsidR="00350477" w:rsidRDefault="00350477">
      <w:pPr>
        <w:rPr>
          <w:rFonts w:ascii="Arial" w:hAnsi="Arial" w:cs="Arial"/>
          <w:bCs/>
          <w:iCs/>
          <w:sz w:val="20"/>
          <w:szCs w:val="20"/>
        </w:rPr>
      </w:pPr>
      <w:r>
        <w:rPr>
          <w:rFonts w:ascii="Arial" w:hAnsi="Arial" w:cs="Arial"/>
          <w:bCs/>
          <w:iCs/>
          <w:sz w:val="20"/>
          <w:szCs w:val="20"/>
        </w:rPr>
        <w:br w:type="page"/>
      </w:r>
    </w:p>
    <w:p w:rsidR="000B0959" w:rsidRPr="00322DA4" w:rsidRDefault="000B0959" w:rsidP="004D4E6F">
      <w:pPr>
        <w:autoSpaceDE w:val="0"/>
        <w:autoSpaceDN w:val="0"/>
        <w:adjustRightInd w:val="0"/>
        <w:spacing w:after="0" w:line="240" w:lineRule="auto"/>
        <w:rPr>
          <w:rFonts w:ascii="Arial" w:hAnsi="Arial" w:cs="Arial"/>
          <w:bCs/>
          <w:iCs/>
          <w:sz w:val="20"/>
          <w:szCs w:val="20"/>
        </w:rPr>
      </w:pPr>
    </w:p>
    <w:p w:rsidR="000B0959" w:rsidRPr="00183939" w:rsidRDefault="00183939" w:rsidP="00183939">
      <w:pPr>
        <w:autoSpaceDE w:val="0"/>
        <w:autoSpaceDN w:val="0"/>
        <w:adjustRightInd w:val="0"/>
        <w:spacing w:after="0" w:line="240" w:lineRule="auto"/>
        <w:jc w:val="both"/>
        <w:rPr>
          <w:rFonts w:ascii="Arial" w:hAnsi="Arial" w:cs="Arial"/>
          <w:b/>
          <w:bCs/>
          <w:iCs/>
          <w:color w:val="000000"/>
          <w:sz w:val="20"/>
          <w:szCs w:val="20"/>
        </w:rPr>
      </w:pPr>
      <w:r>
        <w:rPr>
          <w:rFonts w:ascii="Arial" w:hAnsi="Arial" w:cs="Arial"/>
          <w:b/>
          <w:bCs/>
          <w:iCs/>
          <w:color w:val="000000"/>
          <w:sz w:val="20"/>
          <w:szCs w:val="20"/>
        </w:rPr>
        <w:t>11</w:t>
      </w:r>
      <w:r w:rsidR="00527D16">
        <w:rPr>
          <w:rFonts w:ascii="Arial" w:hAnsi="Arial" w:cs="Arial"/>
          <w:b/>
          <w:bCs/>
          <w:iCs/>
          <w:color w:val="000000"/>
          <w:sz w:val="20"/>
          <w:szCs w:val="20"/>
        </w:rPr>
        <w:t>.</w:t>
      </w:r>
      <w:r w:rsidR="00527D16" w:rsidRPr="00183939">
        <w:rPr>
          <w:rFonts w:ascii="Arial" w:hAnsi="Arial" w:cs="Arial"/>
          <w:b/>
          <w:bCs/>
          <w:iCs/>
          <w:color w:val="000000"/>
          <w:sz w:val="20"/>
          <w:szCs w:val="20"/>
        </w:rPr>
        <w:t xml:space="preserve"> Estrategias</w:t>
      </w:r>
      <w:r w:rsidR="000B0959" w:rsidRPr="00183939">
        <w:rPr>
          <w:rFonts w:ascii="Arial" w:hAnsi="Arial" w:cs="Arial"/>
          <w:b/>
          <w:bCs/>
          <w:iCs/>
          <w:color w:val="000000"/>
          <w:sz w:val="20"/>
          <w:szCs w:val="20"/>
        </w:rPr>
        <w:t xml:space="preserve"> para profundizar la cultura institucional de Seguridad del</w:t>
      </w:r>
    </w:p>
    <w:p w:rsidR="000B0959" w:rsidRPr="00322DA4" w:rsidRDefault="000B0959" w:rsidP="00960FE7">
      <w:pPr>
        <w:autoSpaceDE w:val="0"/>
        <w:autoSpaceDN w:val="0"/>
        <w:adjustRightInd w:val="0"/>
        <w:spacing w:after="0" w:line="240" w:lineRule="auto"/>
        <w:jc w:val="both"/>
        <w:rPr>
          <w:rFonts w:ascii="Arial" w:hAnsi="Arial" w:cs="Arial"/>
          <w:b/>
          <w:bCs/>
          <w:iCs/>
          <w:color w:val="000000"/>
          <w:sz w:val="20"/>
          <w:szCs w:val="20"/>
        </w:rPr>
      </w:pPr>
      <w:r w:rsidRPr="00322DA4">
        <w:rPr>
          <w:rFonts w:ascii="Arial" w:hAnsi="Arial" w:cs="Arial"/>
          <w:b/>
          <w:bCs/>
          <w:iCs/>
          <w:color w:val="000000"/>
          <w:sz w:val="20"/>
          <w:szCs w:val="20"/>
        </w:rPr>
        <w:t>Paciente</w:t>
      </w:r>
    </w:p>
    <w:p w:rsidR="000B0959" w:rsidRPr="000B0959" w:rsidRDefault="000B0959" w:rsidP="00960FE7">
      <w:pPr>
        <w:autoSpaceDE w:val="0"/>
        <w:autoSpaceDN w:val="0"/>
        <w:adjustRightInd w:val="0"/>
        <w:spacing w:after="0" w:line="240" w:lineRule="auto"/>
        <w:jc w:val="both"/>
        <w:rPr>
          <w:rFonts w:ascii="Arial" w:hAnsi="Arial" w:cs="Arial"/>
          <w:b/>
          <w:bCs/>
          <w:i/>
          <w:iCs/>
          <w:color w:val="000000"/>
          <w:sz w:val="20"/>
          <w:szCs w:val="20"/>
        </w:rPr>
      </w:pPr>
    </w:p>
    <w:p w:rsidR="000B0959" w:rsidRPr="000B0959" w:rsidRDefault="000B0959" w:rsidP="00960FE7">
      <w:pPr>
        <w:autoSpaceDE w:val="0"/>
        <w:autoSpaceDN w:val="0"/>
        <w:adjustRightInd w:val="0"/>
        <w:spacing w:after="0" w:line="240" w:lineRule="auto"/>
        <w:jc w:val="both"/>
        <w:rPr>
          <w:rFonts w:ascii="Arial" w:hAnsi="Arial" w:cs="Arial"/>
          <w:color w:val="000000"/>
          <w:sz w:val="20"/>
          <w:szCs w:val="20"/>
        </w:rPr>
      </w:pPr>
      <w:r w:rsidRPr="000B0959">
        <w:rPr>
          <w:rFonts w:ascii="Arial" w:hAnsi="Arial" w:cs="Arial"/>
          <w:color w:val="000000"/>
          <w:sz w:val="20"/>
          <w:szCs w:val="20"/>
        </w:rPr>
        <w:t>El ambiente cultural al interior de las organizaciones debe favorecer:</w:t>
      </w:r>
    </w:p>
    <w:p w:rsidR="008B09CD" w:rsidRPr="008B09CD" w:rsidRDefault="008B09CD" w:rsidP="00960FE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1.</w:t>
      </w:r>
      <w:r w:rsidR="007F556D">
        <w:rPr>
          <w:rFonts w:ascii="Arial" w:hAnsi="Arial" w:cs="Arial"/>
          <w:color w:val="000000"/>
          <w:sz w:val="20"/>
          <w:szCs w:val="20"/>
        </w:rPr>
        <w:t xml:space="preserve"> </w:t>
      </w:r>
      <w:r w:rsidR="000B0959" w:rsidRPr="008B09CD">
        <w:rPr>
          <w:rFonts w:ascii="Arial" w:hAnsi="Arial" w:cs="Arial"/>
          <w:color w:val="000000"/>
          <w:sz w:val="20"/>
          <w:szCs w:val="20"/>
        </w:rPr>
        <w:t xml:space="preserve">La reflexión organizacional sobre los temas de seguridad: las rondas de seguridad y las </w:t>
      </w:r>
    </w:p>
    <w:p w:rsidR="000B0959" w:rsidRPr="008B09CD" w:rsidRDefault="008B09CD" w:rsidP="00960FE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0B0959" w:rsidRPr="008B09CD">
        <w:rPr>
          <w:rFonts w:ascii="Arial" w:hAnsi="Arial" w:cs="Arial"/>
          <w:color w:val="000000"/>
          <w:sz w:val="20"/>
          <w:szCs w:val="20"/>
        </w:rPr>
        <w:t>reuniones breves sobre seguridad del paciente.</w:t>
      </w:r>
    </w:p>
    <w:p w:rsidR="000B0959" w:rsidRPr="000B0959" w:rsidRDefault="000B0959" w:rsidP="00960FE7">
      <w:pPr>
        <w:autoSpaceDE w:val="0"/>
        <w:autoSpaceDN w:val="0"/>
        <w:adjustRightInd w:val="0"/>
        <w:spacing w:after="0" w:line="240" w:lineRule="auto"/>
        <w:jc w:val="both"/>
        <w:rPr>
          <w:rFonts w:ascii="Arial" w:hAnsi="Arial" w:cs="Arial"/>
          <w:color w:val="000000"/>
          <w:sz w:val="20"/>
          <w:szCs w:val="20"/>
        </w:rPr>
      </w:pPr>
      <w:r w:rsidRPr="000B0959">
        <w:rPr>
          <w:rFonts w:ascii="Arial" w:hAnsi="Arial" w:cs="Arial"/>
          <w:color w:val="000000"/>
          <w:sz w:val="20"/>
          <w:szCs w:val="20"/>
        </w:rPr>
        <w:t>2. El carácter no punitivo de la vigilancia de la ocurrencia de un evento adverso.</w:t>
      </w:r>
    </w:p>
    <w:p w:rsidR="00A40642" w:rsidRDefault="000B0959" w:rsidP="00960FE7">
      <w:pPr>
        <w:autoSpaceDE w:val="0"/>
        <w:autoSpaceDN w:val="0"/>
        <w:adjustRightInd w:val="0"/>
        <w:spacing w:after="0" w:line="240" w:lineRule="auto"/>
        <w:jc w:val="both"/>
        <w:rPr>
          <w:rFonts w:ascii="Arial" w:hAnsi="Arial" w:cs="Arial"/>
          <w:color w:val="000000"/>
          <w:sz w:val="20"/>
          <w:szCs w:val="20"/>
        </w:rPr>
      </w:pPr>
      <w:r w:rsidRPr="000B0959">
        <w:rPr>
          <w:rFonts w:ascii="Arial" w:hAnsi="Arial" w:cs="Arial"/>
          <w:color w:val="000000"/>
          <w:sz w:val="20"/>
          <w:szCs w:val="20"/>
        </w:rPr>
        <w:t xml:space="preserve">3. La sanción o al menos la desaprobación de la actitud de ocultar un evento adverso por impedir </w:t>
      </w:r>
      <w:r w:rsidR="00A40642">
        <w:rPr>
          <w:rFonts w:ascii="Arial" w:hAnsi="Arial" w:cs="Arial"/>
          <w:color w:val="000000"/>
          <w:sz w:val="20"/>
          <w:szCs w:val="20"/>
        </w:rPr>
        <w:t xml:space="preserve"> </w:t>
      </w:r>
    </w:p>
    <w:p w:rsidR="000B0959" w:rsidRPr="000B0959" w:rsidRDefault="00A40642" w:rsidP="00960FE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0B0959" w:rsidRPr="000B0959">
        <w:rPr>
          <w:rFonts w:ascii="Arial" w:hAnsi="Arial" w:cs="Arial"/>
          <w:color w:val="000000"/>
          <w:sz w:val="20"/>
          <w:szCs w:val="20"/>
        </w:rPr>
        <w:t>las acciones de mejoramiento</w:t>
      </w:r>
    </w:p>
    <w:p w:rsidR="000B0959" w:rsidRPr="000B0959" w:rsidRDefault="000B0959" w:rsidP="00960FE7">
      <w:pPr>
        <w:autoSpaceDE w:val="0"/>
        <w:autoSpaceDN w:val="0"/>
        <w:adjustRightInd w:val="0"/>
        <w:spacing w:after="0" w:line="240" w:lineRule="auto"/>
        <w:jc w:val="both"/>
        <w:rPr>
          <w:rFonts w:ascii="Arial" w:hAnsi="Arial" w:cs="Arial"/>
          <w:color w:val="000000"/>
          <w:sz w:val="20"/>
          <w:szCs w:val="20"/>
        </w:rPr>
      </w:pPr>
      <w:r w:rsidRPr="000B0959">
        <w:rPr>
          <w:rFonts w:ascii="Arial" w:hAnsi="Arial" w:cs="Arial"/>
          <w:color w:val="000000"/>
          <w:sz w:val="20"/>
          <w:szCs w:val="20"/>
        </w:rPr>
        <w:t>4. La información y análisis de lo ocurrido con el paciente cuando fuere pertinente.</w:t>
      </w:r>
    </w:p>
    <w:p w:rsidR="000B0959" w:rsidRDefault="000B0959" w:rsidP="00960FE7">
      <w:pPr>
        <w:autoSpaceDE w:val="0"/>
        <w:autoSpaceDN w:val="0"/>
        <w:adjustRightInd w:val="0"/>
        <w:spacing w:after="0" w:line="240" w:lineRule="auto"/>
        <w:jc w:val="both"/>
        <w:rPr>
          <w:rFonts w:ascii="ArialMT" w:hAnsi="ArialMT" w:cs="ArialMT"/>
          <w:color w:val="000000"/>
          <w:sz w:val="20"/>
          <w:szCs w:val="20"/>
        </w:rPr>
      </w:pPr>
      <w:r w:rsidRPr="000B0959">
        <w:rPr>
          <w:rFonts w:ascii="Arial" w:hAnsi="Arial" w:cs="Arial"/>
          <w:color w:val="000000"/>
          <w:sz w:val="20"/>
          <w:szCs w:val="20"/>
        </w:rPr>
        <w:t>5. El énfasis en los resultados que se obtienen antes de las acciones formales que se desarrollan</w:t>
      </w:r>
      <w:r>
        <w:rPr>
          <w:rFonts w:ascii="ArialMT" w:hAnsi="ArialMT" w:cs="ArialMT"/>
          <w:color w:val="000000"/>
          <w:sz w:val="20"/>
          <w:szCs w:val="20"/>
        </w:rPr>
        <w:t>.</w:t>
      </w:r>
    </w:p>
    <w:p w:rsidR="00E67E5C" w:rsidRDefault="00E67E5C" w:rsidP="00960FE7">
      <w:pPr>
        <w:autoSpaceDE w:val="0"/>
        <w:autoSpaceDN w:val="0"/>
        <w:adjustRightInd w:val="0"/>
        <w:spacing w:after="0" w:line="240" w:lineRule="auto"/>
        <w:jc w:val="both"/>
        <w:rPr>
          <w:rFonts w:ascii="ArialMT" w:hAnsi="ArialMT" w:cs="ArialMT"/>
          <w:color w:val="000000"/>
          <w:sz w:val="20"/>
          <w:szCs w:val="20"/>
        </w:rPr>
      </w:pPr>
    </w:p>
    <w:p w:rsidR="00E67E5C" w:rsidRDefault="00E67E5C" w:rsidP="00960FE7">
      <w:pPr>
        <w:autoSpaceDE w:val="0"/>
        <w:autoSpaceDN w:val="0"/>
        <w:adjustRightInd w:val="0"/>
        <w:spacing w:after="0" w:line="240" w:lineRule="auto"/>
        <w:jc w:val="both"/>
        <w:rPr>
          <w:rFonts w:ascii="ArialMT" w:hAnsi="ArialMT" w:cs="ArialMT"/>
          <w:color w:val="000000"/>
          <w:sz w:val="20"/>
          <w:szCs w:val="20"/>
        </w:rPr>
      </w:pPr>
    </w:p>
    <w:p w:rsidR="00E67E5C" w:rsidRPr="00183939" w:rsidRDefault="00183939" w:rsidP="00183939">
      <w:pPr>
        <w:autoSpaceDE w:val="0"/>
        <w:autoSpaceDN w:val="0"/>
        <w:adjustRightInd w:val="0"/>
        <w:spacing w:after="0" w:line="240" w:lineRule="auto"/>
        <w:jc w:val="both"/>
        <w:rPr>
          <w:rFonts w:ascii="Arial-BoldItalicMT" w:hAnsi="Arial-BoldItalicMT" w:cs="Arial-BoldItalicMT"/>
          <w:b/>
          <w:bCs/>
          <w:iCs/>
          <w:sz w:val="20"/>
          <w:szCs w:val="20"/>
        </w:rPr>
      </w:pPr>
      <w:r>
        <w:rPr>
          <w:rFonts w:ascii="Arial-BoldItalicMT" w:hAnsi="Arial-BoldItalicMT" w:cs="Arial-BoldItalicMT"/>
          <w:b/>
          <w:bCs/>
          <w:iCs/>
          <w:sz w:val="20"/>
          <w:szCs w:val="20"/>
        </w:rPr>
        <w:t>12</w:t>
      </w:r>
      <w:r w:rsidR="00527D16">
        <w:rPr>
          <w:rFonts w:ascii="Arial-BoldItalicMT" w:hAnsi="Arial-BoldItalicMT" w:cs="Arial-BoldItalicMT"/>
          <w:b/>
          <w:bCs/>
          <w:iCs/>
          <w:sz w:val="20"/>
          <w:szCs w:val="20"/>
        </w:rPr>
        <w:t>.</w:t>
      </w:r>
      <w:r w:rsidR="00527D16" w:rsidRPr="00183939">
        <w:rPr>
          <w:rFonts w:ascii="Arial-BoldItalicMT" w:hAnsi="Arial-BoldItalicMT" w:cs="Arial-BoldItalicMT"/>
          <w:b/>
          <w:bCs/>
          <w:iCs/>
          <w:sz w:val="20"/>
          <w:szCs w:val="20"/>
        </w:rPr>
        <w:t xml:space="preserve"> Protocolos</w:t>
      </w:r>
      <w:r w:rsidR="00E67E5C" w:rsidRPr="00183939">
        <w:rPr>
          <w:rFonts w:ascii="Arial-BoldItalicMT" w:hAnsi="Arial-BoldItalicMT" w:cs="Arial-BoldItalicMT"/>
          <w:b/>
          <w:bCs/>
          <w:iCs/>
          <w:sz w:val="20"/>
          <w:szCs w:val="20"/>
        </w:rPr>
        <w:t xml:space="preserve"> para el Manejo del Paciente</w:t>
      </w:r>
    </w:p>
    <w:p w:rsidR="00E67E5C" w:rsidRPr="00E67E5C" w:rsidRDefault="00E67E5C" w:rsidP="00960FE7">
      <w:pPr>
        <w:autoSpaceDE w:val="0"/>
        <w:autoSpaceDN w:val="0"/>
        <w:adjustRightInd w:val="0"/>
        <w:spacing w:after="0" w:line="240" w:lineRule="auto"/>
        <w:jc w:val="both"/>
        <w:rPr>
          <w:rFonts w:ascii="Arial-BoldItalicMT" w:hAnsi="Arial-BoldItalicMT" w:cs="Arial-BoldItalicMT"/>
          <w:b/>
          <w:bCs/>
          <w:i/>
          <w:iCs/>
          <w:sz w:val="20"/>
          <w:szCs w:val="20"/>
        </w:rPr>
      </w:pP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La institución debe definir un protocolo para el manejo del paciente y su familia</w:t>
      </w:r>
      <w:r w:rsidR="00960FE7">
        <w:rPr>
          <w:rFonts w:ascii="Arial" w:hAnsi="Arial" w:cs="Arial"/>
          <w:sz w:val="20"/>
          <w:szCs w:val="20"/>
        </w:rPr>
        <w:t xml:space="preserve"> </w:t>
      </w:r>
      <w:r w:rsidRPr="00CA4209">
        <w:rPr>
          <w:rFonts w:ascii="Arial" w:hAnsi="Arial" w:cs="Arial"/>
          <w:sz w:val="20"/>
          <w:szCs w:val="20"/>
        </w:rPr>
        <w:t>cuando ocurre un evento adverso. De las experiencias internacionales y nacionales,</w:t>
      </w:r>
      <w:r w:rsidR="00322DA4">
        <w:rPr>
          <w:rFonts w:ascii="Arial" w:hAnsi="Arial" w:cs="Arial"/>
          <w:sz w:val="20"/>
          <w:szCs w:val="20"/>
        </w:rPr>
        <w:t xml:space="preserve"> </w:t>
      </w:r>
      <w:r w:rsidRPr="00CA4209">
        <w:rPr>
          <w:rFonts w:ascii="Arial" w:hAnsi="Arial" w:cs="Arial"/>
          <w:sz w:val="20"/>
          <w:szCs w:val="20"/>
        </w:rPr>
        <w:t>extractamos las siguientes recomendaciones:</w:t>
      </w:r>
    </w:p>
    <w:p w:rsidR="00CA4209" w:rsidRPr="00CA4209" w:rsidRDefault="00CA4209" w:rsidP="00960FE7">
      <w:pPr>
        <w:autoSpaceDE w:val="0"/>
        <w:autoSpaceDN w:val="0"/>
        <w:adjustRightInd w:val="0"/>
        <w:spacing w:after="0" w:line="240" w:lineRule="auto"/>
        <w:jc w:val="both"/>
        <w:rPr>
          <w:rFonts w:ascii="Arial" w:hAnsi="Arial" w:cs="Arial"/>
          <w:sz w:val="20"/>
          <w:szCs w:val="20"/>
        </w:rPr>
      </w:pP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1. Educar al paciente e incentivarlo para preguntar acerca de su enfermedad, de</w:t>
      </w:r>
      <w:r w:rsidR="00960FE7">
        <w:rPr>
          <w:rFonts w:ascii="Arial" w:hAnsi="Arial" w:cs="Arial"/>
          <w:sz w:val="20"/>
          <w:szCs w:val="20"/>
        </w:rPr>
        <w:t xml:space="preserve"> </w:t>
      </w:r>
      <w:r w:rsidRPr="00CA4209">
        <w:rPr>
          <w:rFonts w:ascii="Arial" w:hAnsi="Arial" w:cs="Arial"/>
          <w:sz w:val="20"/>
          <w:szCs w:val="20"/>
        </w:rPr>
        <w:t>su autocuidado y de los riesgos: transmitirle la idea de que la búsqueda de</w:t>
      </w:r>
      <w:r w:rsidR="00960FE7">
        <w:rPr>
          <w:rFonts w:ascii="Arial" w:hAnsi="Arial" w:cs="Arial"/>
          <w:sz w:val="20"/>
          <w:szCs w:val="20"/>
        </w:rPr>
        <w:t xml:space="preserve"> </w:t>
      </w:r>
      <w:r w:rsidRPr="00CA4209">
        <w:rPr>
          <w:rFonts w:ascii="Arial" w:hAnsi="Arial" w:cs="Arial"/>
          <w:sz w:val="20"/>
          <w:szCs w:val="20"/>
        </w:rPr>
        <w:t>este, es algo positivo y no negativo.</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2. Promover la participación del paciente y su familia, como un integrante activo</w:t>
      </w:r>
      <w:r w:rsidR="00960FE7">
        <w:rPr>
          <w:rFonts w:ascii="Arial" w:hAnsi="Arial" w:cs="Arial"/>
          <w:sz w:val="20"/>
          <w:szCs w:val="20"/>
        </w:rPr>
        <w:t xml:space="preserve"> </w:t>
      </w:r>
      <w:r w:rsidRPr="00CA4209">
        <w:rPr>
          <w:rFonts w:ascii="Arial" w:hAnsi="Arial" w:cs="Arial"/>
          <w:sz w:val="20"/>
          <w:szCs w:val="20"/>
        </w:rPr>
        <w:t>en la prevención de incidentes y eventos adversos.</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3. Sembrar, en el equipo de atención, la necesidad de concurrir hacia el paciente</w:t>
      </w:r>
      <w:r w:rsidR="00960FE7">
        <w:rPr>
          <w:rFonts w:ascii="Arial" w:hAnsi="Arial" w:cs="Arial"/>
          <w:sz w:val="20"/>
          <w:szCs w:val="20"/>
        </w:rPr>
        <w:t xml:space="preserve"> </w:t>
      </w:r>
      <w:r w:rsidRPr="00CA4209">
        <w:rPr>
          <w:rFonts w:ascii="Arial" w:hAnsi="Arial" w:cs="Arial"/>
          <w:sz w:val="20"/>
          <w:szCs w:val="20"/>
        </w:rPr>
        <w:t>cuando ocurre un EA, y acompañarlo.</w:t>
      </w:r>
    </w:p>
    <w:p w:rsidR="00CA4209" w:rsidRPr="00960FE7" w:rsidRDefault="00CA4209" w:rsidP="00960FE7">
      <w:pPr>
        <w:autoSpaceDE w:val="0"/>
        <w:autoSpaceDN w:val="0"/>
        <w:adjustRightInd w:val="0"/>
        <w:spacing w:after="0" w:line="240" w:lineRule="auto"/>
        <w:jc w:val="both"/>
        <w:rPr>
          <w:rFonts w:ascii="Arial" w:hAnsi="Arial" w:cs="Arial"/>
          <w:b/>
          <w:i/>
          <w:sz w:val="20"/>
          <w:szCs w:val="20"/>
        </w:rPr>
      </w:pPr>
    </w:p>
    <w:p w:rsidR="00E67E5C" w:rsidRPr="00960FE7" w:rsidRDefault="00E67E5C" w:rsidP="00960FE7">
      <w:pPr>
        <w:autoSpaceDE w:val="0"/>
        <w:autoSpaceDN w:val="0"/>
        <w:adjustRightInd w:val="0"/>
        <w:spacing w:after="0" w:line="240" w:lineRule="auto"/>
        <w:jc w:val="both"/>
        <w:rPr>
          <w:rFonts w:ascii="Arial" w:hAnsi="Arial" w:cs="Arial"/>
          <w:b/>
          <w:i/>
          <w:sz w:val="20"/>
          <w:szCs w:val="20"/>
        </w:rPr>
      </w:pPr>
      <w:r w:rsidRPr="00960FE7">
        <w:rPr>
          <w:rFonts w:ascii="Arial" w:hAnsi="Arial" w:cs="Arial"/>
          <w:b/>
          <w:i/>
          <w:sz w:val="20"/>
          <w:szCs w:val="20"/>
        </w:rPr>
        <w:t>Cuando ocurre un evento adverso, el Manejo del Paciente debe estar orientado</w:t>
      </w:r>
    </w:p>
    <w:p w:rsidR="00E67E5C" w:rsidRPr="00960FE7" w:rsidRDefault="00E67E5C" w:rsidP="00960FE7">
      <w:pPr>
        <w:autoSpaceDE w:val="0"/>
        <w:autoSpaceDN w:val="0"/>
        <w:adjustRightInd w:val="0"/>
        <w:spacing w:after="0" w:line="240" w:lineRule="auto"/>
        <w:jc w:val="both"/>
        <w:rPr>
          <w:rFonts w:ascii="Arial" w:hAnsi="Arial" w:cs="Arial"/>
          <w:b/>
          <w:i/>
          <w:sz w:val="20"/>
          <w:szCs w:val="20"/>
        </w:rPr>
      </w:pPr>
      <w:r w:rsidRPr="00960FE7">
        <w:rPr>
          <w:rFonts w:ascii="Arial" w:hAnsi="Arial" w:cs="Arial"/>
          <w:b/>
          <w:i/>
          <w:sz w:val="20"/>
          <w:szCs w:val="20"/>
        </w:rPr>
        <w:t>hacia:</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1. No negarle la ocurrencia del evento adverso; por el contrario, darle información</w:t>
      </w:r>
      <w:r w:rsidR="00CA4209">
        <w:rPr>
          <w:rFonts w:ascii="Arial" w:hAnsi="Arial" w:cs="Arial"/>
          <w:sz w:val="20"/>
          <w:szCs w:val="20"/>
        </w:rPr>
        <w:t xml:space="preserve"> </w:t>
      </w:r>
      <w:r w:rsidRPr="00CA4209">
        <w:rPr>
          <w:rFonts w:ascii="Arial" w:hAnsi="Arial" w:cs="Arial"/>
          <w:sz w:val="20"/>
          <w:szCs w:val="20"/>
        </w:rPr>
        <w:t xml:space="preserve">y apoyarlo: definir qué se explica, quien lo hace, cómo y </w:t>
      </w:r>
      <w:r w:rsidR="00527D16" w:rsidRPr="00CA4209">
        <w:rPr>
          <w:rFonts w:ascii="Arial" w:hAnsi="Arial" w:cs="Arial"/>
          <w:sz w:val="20"/>
          <w:szCs w:val="20"/>
        </w:rPr>
        <w:t>cuándo</w:t>
      </w:r>
      <w:r w:rsidRPr="00CA4209">
        <w:rPr>
          <w:rFonts w:ascii="Arial" w:hAnsi="Arial" w:cs="Arial"/>
          <w:sz w:val="20"/>
          <w:szCs w:val="20"/>
        </w:rPr>
        <w:t>.</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2. Hacer todo lo necesario para mitigar las consecuencias del evento adverso</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3. Resarcir al paciente que ha padecido un evento adverso, entendido este como</w:t>
      </w:r>
      <w:r w:rsidR="00CA4209">
        <w:rPr>
          <w:rFonts w:ascii="Arial" w:hAnsi="Arial" w:cs="Arial"/>
          <w:sz w:val="20"/>
          <w:szCs w:val="20"/>
        </w:rPr>
        <w:t xml:space="preserve"> </w:t>
      </w:r>
      <w:r w:rsidRPr="00CA4209">
        <w:rPr>
          <w:rFonts w:ascii="Arial" w:hAnsi="Arial" w:cs="Arial"/>
          <w:sz w:val="20"/>
          <w:szCs w:val="20"/>
        </w:rPr>
        <w:t>el conocimiento, soporte y acompañamiento en lo que sea pertinente.</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4. Explicarle que es lo que se hará para prevenir futuras ocurrencias del evento</w:t>
      </w:r>
      <w:r w:rsidR="00960FE7">
        <w:rPr>
          <w:rFonts w:ascii="Arial" w:hAnsi="Arial" w:cs="Arial"/>
          <w:sz w:val="20"/>
          <w:szCs w:val="20"/>
        </w:rPr>
        <w:t xml:space="preserve"> </w:t>
      </w:r>
      <w:r w:rsidRPr="00CA4209">
        <w:rPr>
          <w:rFonts w:ascii="Arial" w:hAnsi="Arial" w:cs="Arial"/>
          <w:sz w:val="20"/>
          <w:szCs w:val="20"/>
        </w:rPr>
        <w:t>adverso.</w:t>
      </w:r>
    </w:p>
    <w:p w:rsidR="00E67E5C" w:rsidRPr="00CA4209"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5. Mostrar que no se eluden las responsabilidades ante la ocurrencia del evento</w:t>
      </w:r>
      <w:r w:rsidR="00CA4209">
        <w:rPr>
          <w:rFonts w:ascii="Arial" w:hAnsi="Arial" w:cs="Arial"/>
          <w:sz w:val="20"/>
          <w:szCs w:val="20"/>
        </w:rPr>
        <w:t xml:space="preserve"> </w:t>
      </w:r>
      <w:r w:rsidRPr="00CA4209">
        <w:rPr>
          <w:rFonts w:ascii="Arial" w:hAnsi="Arial" w:cs="Arial"/>
          <w:sz w:val="20"/>
          <w:szCs w:val="20"/>
        </w:rPr>
        <w:t>adverso y que se tiene la voluntad de contribuir al resarcimiento de las consecuencias</w:t>
      </w:r>
      <w:r w:rsidR="00CA4209">
        <w:rPr>
          <w:rFonts w:ascii="Arial" w:hAnsi="Arial" w:cs="Arial"/>
          <w:sz w:val="20"/>
          <w:szCs w:val="20"/>
        </w:rPr>
        <w:t xml:space="preserve"> </w:t>
      </w:r>
      <w:r w:rsidRPr="00CA4209">
        <w:rPr>
          <w:rFonts w:ascii="Arial" w:hAnsi="Arial" w:cs="Arial"/>
          <w:sz w:val="20"/>
          <w:szCs w:val="20"/>
        </w:rPr>
        <w:t>de este.</w:t>
      </w:r>
    </w:p>
    <w:p w:rsidR="00E67E5C" w:rsidRDefault="00E67E5C" w:rsidP="00960FE7">
      <w:pPr>
        <w:autoSpaceDE w:val="0"/>
        <w:autoSpaceDN w:val="0"/>
        <w:adjustRightInd w:val="0"/>
        <w:spacing w:after="0" w:line="240" w:lineRule="auto"/>
        <w:jc w:val="both"/>
        <w:rPr>
          <w:rFonts w:ascii="Arial" w:hAnsi="Arial" w:cs="Arial"/>
          <w:sz w:val="20"/>
          <w:szCs w:val="20"/>
        </w:rPr>
      </w:pPr>
      <w:r w:rsidRPr="00CA4209">
        <w:rPr>
          <w:rFonts w:ascii="Arial" w:hAnsi="Arial" w:cs="Arial"/>
          <w:sz w:val="20"/>
          <w:szCs w:val="20"/>
        </w:rPr>
        <w:t>6. Si la situación lo amerita: presentarle excusas al paciente y su familia por la</w:t>
      </w:r>
      <w:r w:rsidR="00CA4209">
        <w:rPr>
          <w:rFonts w:ascii="Arial" w:hAnsi="Arial" w:cs="Arial"/>
          <w:sz w:val="20"/>
          <w:szCs w:val="20"/>
        </w:rPr>
        <w:t xml:space="preserve"> </w:t>
      </w:r>
      <w:r w:rsidRPr="00CA4209">
        <w:rPr>
          <w:rFonts w:ascii="Arial" w:hAnsi="Arial" w:cs="Arial"/>
          <w:sz w:val="20"/>
          <w:szCs w:val="20"/>
        </w:rPr>
        <w:t>ocurrencia del EA</w:t>
      </w:r>
    </w:p>
    <w:p w:rsidR="008B09CD" w:rsidRDefault="008B09CD" w:rsidP="00E67E5C">
      <w:pPr>
        <w:autoSpaceDE w:val="0"/>
        <w:autoSpaceDN w:val="0"/>
        <w:adjustRightInd w:val="0"/>
        <w:spacing w:after="0" w:line="240" w:lineRule="auto"/>
        <w:rPr>
          <w:rFonts w:ascii="Arial" w:hAnsi="Arial" w:cs="Arial"/>
          <w:sz w:val="20"/>
          <w:szCs w:val="20"/>
        </w:rPr>
      </w:pPr>
    </w:p>
    <w:p w:rsidR="008B09CD" w:rsidRPr="00183939" w:rsidRDefault="00183939" w:rsidP="00183939">
      <w:pPr>
        <w:autoSpaceDE w:val="0"/>
        <w:autoSpaceDN w:val="0"/>
        <w:adjustRightInd w:val="0"/>
        <w:spacing w:after="0" w:line="240" w:lineRule="auto"/>
        <w:rPr>
          <w:rFonts w:ascii="Arial" w:hAnsi="Arial" w:cs="Arial"/>
          <w:b/>
          <w:bCs/>
          <w:iCs/>
          <w:sz w:val="20"/>
          <w:szCs w:val="20"/>
        </w:rPr>
      </w:pPr>
      <w:r>
        <w:rPr>
          <w:rFonts w:ascii="Arial" w:hAnsi="Arial" w:cs="Arial"/>
          <w:b/>
          <w:bCs/>
          <w:iCs/>
          <w:sz w:val="20"/>
          <w:szCs w:val="20"/>
        </w:rPr>
        <w:t>13</w:t>
      </w:r>
      <w:r w:rsidR="00527D16">
        <w:rPr>
          <w:rFonts w:ascii="Arial" w:hAnsi="Arial" w:cs="Arial"/>
          <w:b/>
          <w:bCs/>
          <w:iCs/>
          <w:sz w:val="20"/>
          <w:szCs w:val="20"/>
        </w:rPr>
        <w:t>.</w:t>
      </w:r>
      <w:r w:rsidR="00527D16" w:rsidRPr="00183939">
        <w:rPr>
          <w:rFonts w:ascii="Arial" w:hAnsi="Arial" w:cs="Arial"/>
          <w:b/>
          <w:bCs/>
          <w:iCs/>
          <w:sz w:val="20"/>
          <w:szCs w:val="20"/>
        </w:rPr>
        <w:t xml:space="preserve"> Conformación</w:t>
      </w:r>
      <w:r w:rsidR="008B09CD" w:rsidRPr="00183939">
        <w:rPr>
          <w:rFonts w:ascii="Arial" w:hAnsi="Arial" w:cs="Arial"/>
          <w:b/>
          <w:bCs/>
          <w:iCs/>
          <w:sz w:val="20"/>
          <w:szCs w:val="20"/>
        </w:rPr>
        <w:t xml:space="preserve"> del equipo </w:t>
      </w:r>
      <w:r w:rsidR="00DE30BC" w:rsidRPr="00183939">
        <w:rPr>
          <w:rFonts w:ascii="Arial" w:hAnsi="Arial" w:cs="Arial"/>
          <w:b/>
          <w:bCs/>
          <w:iCs/>
          <w:sz w:val="20"/>
          <w:szCs w:val="20"/>
        </w:rPr>
        <w:t>Líder</w:t>
      </w:r>
      <w:r w:rsidR="008B09CD" w:rsidRPr="00183939">
        <w:rPr>
          <w:rFonts w:ascii="Arial" w:hAnsi="Arial" w:cs="Arial"/>
          <w:b/>
          <w:bCs/>
          <w:iCs/>
          <w:sz w:val="20"/>
          <w:szCs w:val="20"/>
        </w:rPr>
        <w:t>.</w:t>
      </w:r>
    </w:p>
    <w:p w:rsidR="00DE30BC" w:rsidRDefault="00DE30BC" w:rsidP="00DE30BC">
      <w:pPr>
        <w:pStyle w:val="Prrafodelista"/>
        <w:autoSpaceDE w:val="0"/>
        <w:autoSpaceDN w:val="0"/>
        <w:adjustRightInd w:val="0"/>
        <w:spacing w:after="0" w:line="240" w:lineRule="auto"/>
        <w:ind w:left="360"/>
        <w:rPr>
          <w:rFonts w:ascii="Arial" w:hAnsi="Arial" w:cs="Arial"/>
          <w:b/>
          <w:bCs/>
          <w:iCs/>
          <w:sz w:val="20"/>
          <w:szCs w:val="20"/>
        </w:rPr>
      </w:pPr>
    </w:p>
    <w:p w:rsidR="008B09CD" w:rsidRDefault="008B09CD" w:rsidP="008B09CD">
      <w:pPr>
        <w:autoSpaceDE w:val="0"/>
        <w:autoSpaceDN w:val="0"/>
        <w:adjustRightInd w:val="0"/>
        <w:spacing w:after="0" w:line="240" w:lineRule="auto"/>
        <w:rPr>
          <w:rFonts w:ascii="Arial" w:hAnsi="Arial" w:cs="Arial"/>
          <w:bCs/>
          <w:iCs/>
          <w:sz w:val="20"/>
          <w:szCs w:val="20"/>
        </w:rPr>
      </w:pPr>
      <w:r w:rsidRPr="00DE30BC">
        <w:rPr>
          <w:rFonts w:ascii="Arial" w:hAnsi="Arial" w:cs="Arial"/>
          <w:bCs/>
          <w:iCs/>
          <w:sz w:val="20"/>
          <w:szCs w:val="20"/>
        </w:rPr>
        <w:t xml:space="preserve">Debido a la mediana complejidad de la institución </w:t>
      </w:r>
      <w:r w:rsidR="008E093E">
        <w:rPr>
          <w:rFonts w:ascii="Arial" w:hAnsi="Arial" w:cs="Arial"/>
          <w:bCs/>
          <w:iCs/>
          <w:sz w:val="20"/>
          <w:szCs w:val="20"/>
        </w:rPr>
        <w:t>se</w:t>
      </w:r>
      <w:r w:rsidRPr="00DE30BC">
        <w:rPr>
          <w:rFonts w:ascii="Arial" w:hAnsi="Arial" w:cs="Arial"/>
          <w:bCs/>
          <w:iCs/>
          <w:sz w:val="20"/>
          <w:szCs w:val="20"/>
        </w:rPr>
        <w:t xml:space="preserve">ha designado como </w:t>
      </w:r>
      <w:r w:rsidR="00322DA4">
        <w:rPr>
          <w:rFonts w:ascii="Arial" w:hAnsi="Arial" w:cs="Arial"/>
          <w:bCs/>
          <w:iCs/>
          <w:sz w:val="20"/>
          <w:szCs w:val="20"/>
        </w:rPr>
        <w:t>integrantes para actualizar, revisar, implementar el PSDP a</w:t>
      </w:r>
      <w:r w:rsidRPr="00DE30BC">
        <w:rPr>
          <w:rFonts w:ascii="Arial" w:hAnsi="Arial" w:cs="Arial"/>
          <w:bCs/>
          <w:iCs/>
          <w:sz w:val="20"/>
          <w:szCs w:val="20"/>
        </w:rPr>
        <w:t xml:space="preserve"> </w:t>
      </w:r>
      <w:r w:rsidR="00DE30BC">
        <w:rPr>
          <w:rFonts w:ascii="Arial" w:hAnsi="Arial" w:cs="Arial"/>
          <w:bCs/>
          <w:iCs/>
          <w:sz w:val="20"/>
          <w:szCs w:val="20"/>
        </w:rPr>
        <w:t>las siguientes personas:</w:t>
      </w:r>
    </w:p>
    <w:p w:rsidR="00DE30BC" w:rsidRDefault="00DE30BC" w:rsidP="008B09CD">
      <w:pPr>
        <w:autoSpaceDE w:val="0"/>
        <w:autoSpaceDN w:val="0"/>
        <w:adjustRightInd w:val="0"/>
        <w:spacing w:after="0" w:line="240" w:lineRule="auto"/>
        <w:rPr>
          <w:rFonts w:ascii="Arial" w:hAnsi="Arial" w:cs="Arial"/>
          <w:bCs/>
          <w:iCs/>
          <w:sz w:val="20"/>
          <w:szCs w:val="20"/>
        </w:rPr>
      </w:pPr>
    </w:p>
    <w:p w:rsidR="00A67E83" w:rsidRDefault="00A67E83" w:rsidP="00DE30BC">
      <w:pPr>
        <w:autoSpaceDE w:val="0"/>
        <w:autoSpaceDN w:val="0"/>
        <w:adjustRightInd w:val="0"/>
        <w:spacing w:after="0" w:line="240" w:lineRule="auto"/>
        <w:rPr>
          <w:rFonts w:ascii="Arial" w:hAnsi="Arial" w:cs="Arial"/>
          <w:bCs/>
          <w:iCs/>
          <w:sz w:val="20"/>
          <w:szCs w:val="20"/>
        </w:rPr>
      </w:pPr>
    </w:p>
    <w:tbl>
      <w:tblPr>
        <w:tblStyle w:val="Tablaconcuadrcula"/>
        <w:tblW w:w="0" w:type="auto"/>
        <w:tblLook w:val="04A0" w:firstRow="1" w:lastRow="0" w:firstColumn="1" w:lastColumn="0" w:noHBand="0" w:noVBand="1"/>
      </w:tblPr>
      <w:tblGrid>
        <w:gridCol w:w="4489"/>
        <w:gridCol w:w="4489"/>
      </w:tblGrid>
      <w:tr w:rsidR="00A67E83" w:rsidTr="00A67E83">
        <w:tc>
          <w:tcPr>
            <w:tcW w:w="4489" w:type="dxa"/>
          </w:tcPr>
          <w:p w:rsidR="00A67E83" w:rsidRPr="00A67E83" w:rsidRDefault="00A67E83" w:rsidP="00A67E83">
            <w:pPr>
              <w:autoSpaceDE w:val="0"/>
              <w:autoSpaceDN w:val="0"/>
              <w:adjustRightInd w:val="0"/>
              <w:jc w:val="center"/>
              <w:rPr>
                <w:rFonts w:ascii="Arial" w:hAnsi="Arial" w:cs="Arial"/>
                <w:b/>
                <w:bCs/>
                <w:iCs/>
                <w:sz w:val="20"/>
                <w:szCs w:val="20"/>
              </w:rPr>
            </w:pPr>
            <w:r w:rsidRPr="00A67E83">
              <w:rPr>
                <w:rFonts w:ascii="Arial" w:hAnsi="Arial" w:cs="Arial"/>
                <w:b/>
                <w:bCs/>
                <w:iCs/>
                <w:sz w:val="20"/>
                <w:szCs w:val="20"/>
              </w:rPr>
              <w:t>Nombre</w:t>
            </w:r>
          </w:p>
        </w:tc>
        <w:tc>
          <w:tcPr>
            <w:tcW w:w="4489" w:type="dxa"/>
          </w:tcPr>
          <w:p w:rsidR="00A67E83" w:rsidRPr="00A67E83" w:rsidRDefault="00A67E83" w:rsidP="00A67E83">
            <w:pPr>
              <w:autoSpaceDE w:val="0"/>
              <w:autoSpaceDN w:val="0"/>
              <w:adjustRightInd w:val="0"/>
              <w:jc w:val="center"/>
              <w:rPr>
                <w:rFonts w:ascii="Arial" w:hAnsi="Arial" w:cs="Arial"/>
                <w:b/>
                <w:bCs/>
                <w:iCs/>
                <w:sz w:val="20"/>
                <w:szCs w:val="20"/>
              </w:rPr>
            </w:pPr>
            <w:r w:rsidRPr="00A67E83">
              <w:rPr>
                <w:rFonts w:ascii="Arial" w:hAnsi="Arial" w:cs="Arial"/>
                <w:b/>
                <w:bCs/>
                <w:iCs/>
                <w:sz w:val="20"/>
                <w:szCs w:val="20"/>
              </w:rPr>
              <w:t>Función</w:t>
            </w:r>
          </w:p>
        </w:tc>
      </w:tr>
      <w:tr w:rsidR="00A67E83" w:rsidTr="00A67E83">
        <w:tc>
          <w:tcPr>
            <w:tcW w:w="4489" w:type="dxa"/>
          </w:tcPr>
          <w:p w:rsidR="00A67E83" w:rsidRDefault="00FA1918" w:rsidP="00DE30BC">
            <w:pPr>
              <w:autoSpaceDE w:val="0"/>
              <w:autoSpaceDN w:val="0"/>
              <w:adjustRightInd w:val="0"/>
              <w:rPr>
                <w:rFonts w:ascii="Arial" w:hAnsi="Arial" w:cs="Arial"/>
                <w:bCs/>
                <w:iCs/>
                <w:sz w:val="20"/>
                <w:szCs w:val="20"/>
              </w:rPr>
            </w:pPr>
            <w:r>
              <w:rPr>
                <w:rFonts w:ascii="Arial" w:hAnsi="Arial" w:cs="Arial"/>
                <w:bCs/>
                <w:iCs/>
                <w:sz w:val="20"/>
                <w:szCs w:val="20"/>
              </w:rPr>
              <w:t>Alvaro Sanabria</w:t>
            </w:r>
          </w:p>
        </w:tc>
        <w:tc>
          <w:tcPr>
            <w:tcW w:w="4489" w:type="dxa"/>
          </w:tcPr>
          <w:p w:rsidR="00A67E83" w:rsidRDefault="00A67E83" w:rsidP="00DE30BC">
            <w:pPr>
              <w:autoSpaceDE w:val="0"/>
              <w:autoSpaceDN w:val="0"/>
              <w:adjustRightInd w:val="0"/>
              <w:rPr>
                <w:rFonts w:ascii="Arial" w:hAnsi="Arial" w:cs="Arial"/>
                <w:bCs/>
                <w:iCs/>
                <w:sz w:val="20"/>
                <w:szCs w:val="20"/>
              </w:rPr>
            </w:pPr>
            <w:r>
              <w:rPr>
                <w:rFonts w:ascii="Arial" w:hAnsi="Arial" w:cs="Arial"/>
                <w:bCs/>
                <w:iCs/>
                <w:sz w:val="20"/>
                <w:szCs w:val="20"/>
              </w:rPr>
              <w:t>Encargado de revisar y aprobar el programa de seguridad del paciente</w:t>
            </w:r>
          </w:p>
        </w:tc>
      </w:tr>
      <w:tr w:rsidR="00A67E83" w:rsidTr="00A67E83">
        <w:tc>
          <w:tcPr>
            <w:tcW w:w="4489" w:type="dxa"/>
          </w:tcPr>
          <w:p w:rsidR="00A67E83" w:rsidRDefault="00A67E83" w:rsidP="00DE30BC">
            <w:pPr>
              <w:autoSpaceDE w:val="0"/>
              <w:autoSpaceDN w:val="0"/>
              <w:adjustRightInd w:val="0"/>
              <w:rPr>
                <w:rFonts w:ascii="Arial" w:hAnsi="Arial" w:cs="Arial"/>
                <w:bCs/>
                <w:iCs/>
                <w:sz w:val="20"/>
                <w:szCs w:val="20"/>
              </w:rPr>
            </w:pPr>
            <w:r>
              <w:rPr>
                <w:rFonts w:ascii="Arial" w:hAnsi="Arial" w:cs="Arial"/>
                <w:bCs/>
                <w:iCs/>
                <w:sz w:val="20"/>
                <w:szCs w:val="20"/>
              </w:rPr>
              <w:t>Martha Patricia Castañeda</w:t>
            </w:r>
          </w:p>
        </w:tc>
        <w:tc>
          <w:tcPr>
            <w:tcW w:w="4489" w:type="dxa"/>
          </w:tcPr>
          <w:p w:rsidR="00A67E83" w:rsidRDefault="00A67E83" w:rsidP="00DE30BC">
            <w:pPr>
              <w:autoSpaceDE w:val="0"/>
              <w:autoSpaceDN w:val="0"/>
              <w:adjustRightInd w:val="0"/>
              <w:rPr>
                <w:rFonts w:ascii="Arial" w:hAnsi="Arial" w:cs="Arial"/>
                <w:bCs/>
                <w:iCs/>
                <w:sz w:val="20"/>
                <w:szCs w:val="20"/>
              </w:rPr>
            </w:pPr>
            <w:r>
              <w:rPr>
                <w:rFonts w:ascii="Arial" w:hAnsi="Arial" w:cs="Arial"/>
                <w:bCs/>
                <w:iCs/>
                <w:sz w:val="20"/>
                <w:szCs w:val="20"/>
              </w:rPr>
              <w:t>Revisar ,Actualizar y Adecuar el PDSP</w:t>
            </w:r>
          </w:p>
        </w:tc>
      </w:tr>
      <w:tr w:rsidR="00A67E83" w:rsidTr="00A67E83">
        <w:tc>
          <w:tcPr>
            <w:tcW w:w="4489" w:type="dxa"/>
          </w:tcPr>
          <w:p w:rsidR="00A67E83" w:rsidRDefault="008E093E" w:rsidP="00DE30BC">
            <w:pPr>
              <w:autoSpaceDE w:val="0"/>
              <w:autoSpaceDN w:val="0"/>
              <w:adjustRightInd w:val="0"/>
              <w:rPr>
                <w:rFonts w:ascii="Arial" w:hAnsi="Arial" w:cs="Arial"/>
                <w:bCs/>
                <w:iCs/>
                <w:sz w:val="20"/>
                <w:szCs w:val="20"/>
              </w:rPr>
            </w:pPr>
            <w:r>
              <w:rPr>
                <w:rFonts w:ascii="Arial" w:hAnsi="Arial" w:cs="Arial"/>
                <w:bCs/>
                <w:iCs/>
                <w:sz w:val="20"/>
                <w:szCs w:val="20"/>
              </w:rPr>
              <w:t>Martha Patricia Castañeda</w:t>
            </w:r>
          </w:p>
        </w:tc>
        <w:tc>
          <w:tcPr>
            <w:tcW w:w="4489" w:type="dxa"/>
          </w:tcPr>
          <w:p w:rsidR="00A67E83" w:rsidRDefault="00A67E83" w:rsidP="00DE30BC">
            <w:pPr>
              <w:autoSpaceDE w:val="0"/>
              <w:autoSpaceDN w:val="0"/>
              <w:adjustRightInd w:val="0"/>
              <w:rPr>
                <w:rFonts w:ascii="Arial" w:hAnsi="Arial" w:cs="Arial"/>
                <w:bCs/>
                <w:iCs/>
                <w:sz w:val="20"/>
                <w:szCs w:val="20"/>
              </w:rPr>
            </w:pPr>
            <w:r>
              <w:rPr>
                <w:rFonts w:ascii="Arial" w:hAnsi="Arial" w:cs="Arial"/>
                <w:bCs/>
                <w:iCs/>
                <w:sz w:val="20"/>
                <w:szCs w:val="20"/>
              </w:rPr>
              <w:t>Implementar programa de capacitación PDSP</w:t>
            </w:r>
          </w:p>
        </w:tc>
      </w:tr>
      <w:tr w:rsidR="00A67E83" w:rsidTr="00A67E83">
        <w:tc>
          <w:tcPr>
            <w:tcW w:w="4489" w:type="dxa"/>
          </w:tcPr>
          <w:p w:rsidR="00A67E83" w:rsidRDefault="008E093E" w:rsidP="00DE30BC">
            <w:pPr>
              <w:autoSpaceDE w:val="0"/>
              <w:autoSpaceDN w:val="0"/>
              <w:adjustRightInd w:val="0"/>
              <w:rPr>
                <w:rFonts w:ascii="Arial" w:hAnsi="Arial" w:cs="Arial"/>
                <w:bCs/>
                <w:iCs/>
                <w:sz w:val="20"/>
                <w:szCs w:val="20"/>
              </w:rPr>
            </w:pPr>
            <w:r>
              <w:rPr>
                <w:rFonts w:ascii="Arial" w:hAnsi="Arial" w:cs="Arial"/>
                <w:bCs/>
                <w:iCs/>
                <w:sz w:val="20"/>
                <w:szCs w:val="20"/>
              </w:rPr>
              <w:t>Martha Patricia Castañeda</w:t>
            </w:r>
          </w:p>
        </w:tc>
        <w:tc>
          <w:tcPr>
            <w:tcW w:w="4489" w:type="dxa"/>
          </w:tcPr>
          <w:p w:rsidR="00A67E83" w:rsidRDefault="00A67E83" w:rsidP="00DE30BC">
            <w:pPr>
              <w:autoSpaceDE w:val="0"/>
              <w:autoSpaceDN w:val="0"/>
              <w:adjustRightInd w:val="0"/>
              <w:rPr>
                <w:rFonts w:ascii="Arial" w:hAnsi="Arial" w:cs="Arial"/>
                <w:bCs/>
                <w:iCs/>
                <w:sz w:val="20"/>
                <w:szCs w:val="20"/>
              </w:rPr>
            </w:pPr>
            <w:r>
              <w:rPr>
                <w:rFonts w:ascii="Arial" w:hAnsi="Arial" w:cs="Arial"/>
                <w:bCs/>
                <w:iCs/>
                <w:sz w:val="20"/>
                <w:szCs w:val="20"/>
              </w:rPr>
              <w:t>Actualizar mensualmente indicadores de E.A</w:t>
            </w:r>
          </w:p>
        </w:tc>
      </w:tr>
    </w:tbl>
    <w:p w:rsidR="00DE30BC" w:rsidRDefault="00DE30BC" w:rsidP="00DE30BC">
      <w:pPr>
        <w:autoSpaceDE w:val="0"/>
        <w:autoSpaceDN w:val="0"/>
        <w:adjustRightInd w:val="0"/>
        <w:spacing w:after="0" w:line="240" w:lineRule="auto"/>
        <w:rPr>
          <w:rFonts w:ascii="Arial" w:hAnsi="Arial" w:cs="Arial"/>
          <w:bCs/>
          <w:iCs/>
          <w:sz w:val="20"/>
          <w:szCs w:val="20"/>
        </w:rPr>
      </w:pPr>
    </w:p>
    <w:p w:rsidR="004E64C8" w:rsidRPr="004E64C8" w:rsidRDefault="00183939" w:rsidP="00183939">
      <w:pPr>
        <w:autoSpaceDE w:val="0"/>
        <w:autoSpaceDN w:val="0"/>
        <w:adjustRightInd w:val="0"/>
        <w:spacing w:after="0" w:line="240" w:lineRule="auto"/>
      </w:pPr>
      <w:r>
        <w:rPr>
          <w:rFonts w:ascii="Arial" w:hAnsi="Arial" w:cs="Arial"/>
          <w:b/>
          <w:bCs/>
          <w:iCs/>
          <w:sz w:val="20"/>
          <w:szCs w:val="20"/>
        </w:rPr>
        <w:t xml:space="preserve">14. </w:t>
      </w:r>
      <w:r w:rsidR="004E64C8" w:rsidRPr="00183939">
        <w:rPr>
          <w:rFonts w:ascii="Arial" w:hAnsi="Arial" w:cs="Arial"/>
          <w:b/>
          <w:bCs/>
          <w:iCs/>
          <w:sz w:val="20"/>
          <w:szCs w:val="20"/>
        </w:rPr>
        <w:t xml:space="preserve">Buenas </w:t>
      </w:r>
      <w:r w:rsidR="00C44C84" w:rsidRPr="00183939">
        <w:rPr>
          <w:rFonts w:ascii="Arial" w:hAnsi="Arial" w:cs="Arial"/>
          <w:b/>
          <w:bCs/>
          <w:iCs/>
          <w:sz w:val="20"/>
          <w:szCs w:val="20"/>
        </w:rPr>
        <w:t>Prácticas</w:t>
      </w:r>
      <w:r w:rsidR="004E64C8" w:rsidRPr="00183939">
        <w:rPr>
          <w:rFonts w:ascii="Arial" w:hAnsi="Arial" w:cs="Arial"/>
          <w:b/>
          <w:bCs/>
          <w:iCs/>
          <w:sz w:val="20"/>
          <w:szCs w:val="20"/>
        </w:rPr>
        <w:t xml:space="preserve"> para la seguridad del paciente</w:t>
      </w:r>
      <w:r w:rsidR="00BB00B3" w:rsidRPr="00183939">
        <w:rPr>
          <w:rFonts w:ascii="Arial" w:hAnsi="Arial" w:cs="Arial"/>
          <w:b/>
          <w:bCs/>
          <w:iCs/>
          <w:sz w:val="20"/>
          <w:szCs w:val="20"/>
        </w:rPr>
        <w:t xml:space="preserve">. </w:t>
      </w:r>
      <w:r w:rsidR="00BB00B3" w:rsidRPr="00183939">
        <w:rPr>
          <w:rFonts w:ascii="Arial" w:hAnsi="Arial" w:cs="Arial"/>
          <w:bCs/>
          <w:iCs/>
          <w:sz w:val="20"/>
          <w:szCs w:val="20"/>
        </w:rPr>
        <w:t>E</w:t>
      </w:r>
      <w:r w:rsidR="004E64C8" w:rsidRPr="00183939">
        <w:rPr>
          <w:rFonts w:ascii="Arial" w:hAnsi="Arial" w:cs="Arial"/>
          <w:bCs/>
          <w:iCs/>
          <w:sz w:val="20"/>
          <w:szCs w:val="20"/>
        </w:rPr>
        <w:t>l</w:t>
      </w:r>
      <w:r w:rsidR="00BB00B3" w:rsidRPr="00183939">
        <w:rPr>
          <w:rFonts w:ascii="Arial" w:hAnsi="Arial" w:cs="Arial"/>
          <w:bCs/>
          <w:iCs/>
          <w:sz w:val="20"/>
          <w:szCs w:val="20"/>
        </w:rPr>
        <w:t xml:space="preserve"> Programa de seguridad del paciente  debe contar con actividades que contribuyan a prestar una atención de calidad segura </w:t>
      </w:r>
      <w:r w:rsidR="004E64C8" w:rsidRPr="00183939">
        <w:rPr>
          <w:rFonts w:ascii="Arial" w:hAnsi="Arial" w:cs="Arial"/>
          <w:bCs/>
          <w:iCs/>
          <w:sz w:val="20"/>
          <w:szCs w:val="20"/>
        </w:rPr>
        <w:t xml:space="preserve"> que incluya los procesos </w:t>
      </w:r>
      <w:r w:rsidRPr="00183939">
        <w:rPr>
          <w:rFonts w:ascii="Arial" w:hAnsi="Arial" w:cs="Arial"/>
          <w:bCs/>
          <w:iCs/>
          <w:sz w:val="20"/>
          <w:szCs w:val="20"/>
        </w:rPr>
        <w:t>institucionales,</w:t>
      </w:r>
      <w:r>
        <w:rPr>
          <w:rFonts w:ascii="Arial" w:hAnsi="Arial" w:cs="Arial"/>
          <w:bCs/>
          <w:iCs/>
          <w:sz w:val="20"/>
          <w:szCs w:val="20"/>
        </w:rPr>
        <w:t xml:space="preserve"> </w:t>
      </w:r>
      <w:r w:rsidR="002C2EA0" w:rsidRPr="00183939">
        <w:rPr>
          <w:rFonts w:ascii="Arial" w:hAnsi="Arial" w:cs="Arial"/>
          <w:bCs/>
          <w:iCs/>
          <w:sz w:val="20"/>
          <w:szCs w:val="20"/>
        </w:rPr>
        <w:t>asistenciales,</w:t>
      </w:r>
      <w:r>
        <w:rPr>
          <w:rFonts w:ascii="Arial" w:hAnsi="Arial" w:cs="Arial"/>
          <w:bCs/>
          <w:iCs/>
          <w:sz w:val="20"/>
          <w:szCs w:val="20"/>
        </w:rPr>
        <w:t xml:space="preserve"> </w:t>
      </w:r>
      <w:r w:rsidR="004E64C8" w:rsidRPr="00183939">
        <w:rPr>
          <w:rFonts w:ascii="Arial" w:hAnsi="Arial" w:cs="Arial"/>
          <w:bCs/>
          <w:iCs/>
          <w:sz w:val="20"/>
          <w:szCs w:val="20"/>
        </w:rPr>
        <w:t>los profesionales y los pacientes como se evidencia en la tabla</w:t>
      </w:r>
      <w:r w:rsidR="00C44C84" w:rsidRPr="00183939">
        <w:rPr>
          <w:rFonts w:ascii="Arial" w:hAnsi="Arial" w:cs="Arial"/>
          <w:bCs/>
          <w:iCs/>
          <w:sz w:val="20"/>
          <w:szCs w:val="20"/>
        </w:rPr>
        <w:t>s</w:t>
      </w:r>
      <w:r w:rsidR="004E64C8" w:rsidRPr="00183939">
        <w:rPr>
          <w:rFonts w:ascii="Arial" w:hAnsi="Arial" w:cs="Arial"/>
          <w:bCs/>
          <w:iCs/>
          <w:sz w:val="20"/>
          <w:szCs w:val="20"/>
        </w:rPr>
        <w:t xml:space="preserve"> a continuación</w:t>
      </w:r>
    </w:p>
    <w:p w:rsidR="004E64C8" w:rsidRDefault="004E64C8" w:rsidP="004E64C8">
      <w:pPr>
        <w:autoSpaceDE w:val="0"/>
        <w:autoSpaceDN w:val="0"/>
        <w:adjustRightInd w:val="0"/>
        <w:spacing w:after="0" w:line="240" w:lineRule="auto"/>
      </w:pPr>
    </w:p>
    <w:p w:rsidR="00C44C84" w:rsidRDefault="00FC6401">
      <w:pPr>
        <w:rPr>
          <w:rFonts w:ascii="Arial" w:hAnsi="Arial" w:cs="Arial"/>
          <w:bCs/>
          <w:iCs/>
          <w:sz w:val="20"/>
          <w:szCs w:val="20"/>
        </w:rPr>
      </w:pPr>
      <w:r w:rsidRPr="00FC6401">
        <w:rPr>
          <w:noProof/>
          <w:lang w:eastAsia="es-CO"/>
        </w:rPr>
        <w:drawing>
          <wp:inline distT="0" distB="0" distL="0" distR="0">
            <wp:extent cx="5612130" cy="872312"/>
            <wp:effectExtent l="0" t="0" r="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872312"/>
                    </a:xfrm>
                    <a:prstGeom prst="rect">
                      <a:avLst/>
                    </a:prstGeom>
                    <a:noFill/>
                    <a:ln>
                      <a:noFill/>
                    </a:ln>
                  </pic:spPr>
                </pic:pic>
              </a:graphicData>
            </a:graphic>
          </wp:inline>
        </w:drawing>
      </w:r>
    </w:p>
    <w:p w:rsidR="00FC6401" w:rsidRDefault="00FC6401">
      <w:pPr>
        <w:rPr>
          <w:rFonts w:ascii="Arial" w:hAnsi="Arial" w:cs="Arial"/>
          <w:bCs/>
          <w:iCs/>
          <w:sz w:val="20"/>
          <w:szCs w:val="20"/>
        </w:rPr>
      </w:pPr>
      <w:r w:rsidRPr="00FC6401">
        <w:lastRenderedPageBreak/>
        <w:t xml:space="preserve"> </w:t>
      </w:r>
      <w:r w:rsidRPr="00FC6401">
        <w:rPr>
          <w:noProof/>
          <w:lang w:eastAsia="es-CO"/>
        </w:rPr>
        <w:drawing>
          <wp:inline distT="0" distB="0" distL="0" distR="0">
            <wp:extent cx="6070473" cy="6457950"/>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0473" cy="6457950"/>
                    </a:xfrm>
                    <a:prstGeom prst="rect">
                      <a:avLst/>
                    </a:prstGeom>
                    <a:noFill/>
                    <a:ln>
                      <a:noFill/>
                    </a:ln>
                  </pic:spPr>
                </pic:pic>
              </a:graphicData>
            </a:graphic>
          </wp:inline>
        </w:drawing>
      </w:r>
      <w:r w:rsidRPr="00FC6401">
        <w:t xml:space="preserve"> </w:t>
      </w:r>
      <w:r>
        <w:rPr>
          <w:rFonts w:ascii="Arial" w:hAnsi="Arial" w:cs="Arial"/>
          <w:bCs/>
          <w:iCs/>
          <w:sz w:val="20"/>
          <w:szCs w:val="20"/>
        </w:rPr>
        <w:br w:type="page"/>
      </w:r>
    </w:p>
    <w:p w:rsidR="00FC6401" w:rsidRDefault="00FC6401">
      <w:pPr>
        <w:rPr>
          <w:rFonts w:ascii="Arial" w:hAnsi="Arial" w:cs="Arial"/>
          <w:bCs/>
          <w:iCs/>
          <w:sz w:val="20"/>
          <w:szCs w:val="20"/>
        </w:rPr>
      </w:pPr>
      <w:r w:rsidRPr="00FC6401">
        <w:rPr>
          <w:noProof/>
          <w:lang w:eastAsia="es-CO"/>
        </w:rPr>
        <w:lastRenderedPageBreak/>
        <w:drawing>
          <wp:inline distT="0" distB="0" distL="0" distR="0">
            <wp:extent cx="6276530" cy="227023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7629" cy="2285100"/>
                    </a:xfrm>
                    <a:prstGeom prst="rect">
                      <a:avLst/>
                    </a:prstGeom>
                    <a:noFill/>
                    <a:ln>
                      <a:noFill/>
                    </a:ln>
                  </pic:spPr>
                </pic:pic>
              </a:graphicData>
            </a:graphic>
          </wp:inline>
        </w:drawing>
      </w:r>
    </w:p>
    <w:p w:rsidR="007B0C58" w:rsidRDefault="00153604" w:rsidP="006D3280">
      <w:pPr>
        <w:pStyle w:val="Prrafodelista"/>
        <w:numPr>
          <w:ilvl w:val="0"/>
          <w:numId w:val="28"/>
        </w:numPr>
        <w:rPr>
          <w:rFonts w:ascii="Arial" w:hAnsi="Arial" w:cs="Arial"/>
          <w:bCs/>
          <w:iCs/>
          <w:sz w:val="20"/>
          <w:szCs w:val="20"/>
        </w:rPr>
      </w:pPr>
      <w:r w:rsidRPr="00527D16">
        <w:rPr>
          <w:rFonts w:ascii="Arial" w:hAnsi="Arial" w:cs="Arial"/>
          <w:bCs/>
          <w:iCs/>
          <w:sz w:val="20"/>
          <w:szCs w:val="20"/>
        </w:rPr>
        <w:t>Plan de capacitación</w:t>
      </w:r>
      <w:r w:rsidR="004234E0">
        <w:rPr>
          <w:rFonts w:ascii="Arial" w:hAnsi="Arial" w:cs="Arial"/>
          <w:bCs/>
          <w:iCs/>
          <w:sz w:val="20"/>
          <w:szCs w:val="20"/>
        </w:rPr>
        <w:t>. Ver cronograma de Capacitación</w:t>
      </w:r>
      <w:r w:rsidR="005D1389">
        <w:rPr>
          <w:rFonts w:ascii="Arial" w:hAnsi="Arial" w:cs="Arial"/>
          <w:bCs/>
          <w:iCs/>
          <w:sz w:val="20"/>
          <w:szCs w:val="20"/>
        </w:rPr>
        <w:t>.</w:t>
      </w:r>
    </w:p>
    <w:p w:rsidR="005D1389" w:rsidRDefault="005D1389" w:rsidP="005D1389">
      <w:pPr>
        <w:pStyle w:val="Prrafodelista"/>
        <w:ind w:left="360"/>
        <w:rPr>
          <w:rFonts w:ascii="Arial" w:hAnsi="Arial" w:cs="Arial"/>
          <w:bCs/>
          <w:iCs/>
          <w:sz w:val="20"/>
          <w:szCs w:val="20"/>
        </w:rPr>
      </w:pPr>
    </w:p>
    <w:p w:rsidR="006D3280" w:rsidRPr="006D3280" w:rsidRDefault="006D3280" w:rsidP="006D3280">
      <w:pPr>
        <w:pStyle w:val="Prrafodelista"/>
        <w:numPr>
          <w:ilvl w:val="0"/>
          <w:numId w:val="28"/>
        </w:numPr>
        <w:rPr>
          <w:rFonts w:ascii="Arial" w:hAnsi="Arial" w:cs="Arial"/>
          <w:bCs/>
          <w:iCs/>
          <w:sz w:val="20"/>
          <w:szCs w:val="20"/>
        </w:rPr>
      </w:pPr>
      <w:r w:rsidRPr="006D3280">
        <w:rPr>
          <w:rFonts w:ascii="Arial" w:hAnsi="Arial" w:cs="Arial"/>
          <w:b/>
          <w:bCs/>
          <w:iCs/>
          <w:sz w:val="20"/>
          <w:szCs w:val="20"/>
        </w:rPr>
        <w:t>Elementos estratégicos para la mejora de la seguridad del paciente</w:t>
      </w:r>
    </w:p>
    <w:p w:rsidR="006D3280" w:rsidRPr="006D3280" w:rsidRDefault="006D3280" w:rsidP="006D3280">
      <w:pPr>
        <w:autoSpaceDE w:val="0"/>
        <w:autoSpaceDN w:val="0"/>
        <w:adjustRightInd w:val="0"/>
        <w:spacing w:after="0" w:line="240" w:lineRule="auto"/>
        <w:rPr>
          <w:rFonts w:ascii="Arial" w:hAnsi="Arial" w:cs="Arial"/>
          <w:sz w:val="20"/>
          <w:szCs w:val="20"/>
        </w:rPr>
      </w:pPr>
      <w:r w:rsidRPr="006D3280">
        <w:rPr>
          <w:rFonts w:ascii="Arial" w:hAnsi="Arial" w:cs="Arial"/>
          <w:sz w:val="20"/>
          <w:szCs w:val="20"/>
        </w:rPr>
        <w:t>Partiendo del  3 objetivo del programa de seguridad del paciente  enunciado al principio del documento y que consiste en:</w:t>
      </w:r>
    </w:p>
    <w:p w:rsidR="006D3280" w:rsidRPr="006D3280" w:rsidRDefault="006D3280" w:rsidP="006D3280">
      <w:pPr>
        <w:autoSpaceDE w:val="0"/>
        <w:autoSpaceDN w:val="0"/>
        <w:adjustRightInd w:val="0"/>
        <w:spacing w:after="0" w:line="240" w:lineRule="auto"/>
        <w:rPr>
          <w:rFonts w:ascii="Arial" w:hAnsi="Arial" w:cs="Arial"/>
          <w:sz w:val="20"/>
          <w:szCs w:val="20"/>
        </w:rPr>
      </w:pPr>
    </w:p>
    <w:p w:rsidR="006D3280" w:rsidRPr="006D3280" w:rsidRDefault="006D3280" w:rsidP="006D3280">
      <w:pPr>
        <w:autoSpaceDE w:val="0"/>
        <w:autoSpaceDN w:val="0"/>
        <w:adjustRightInd w:val="0"/>
        <w:spacing w:after="0" w:line="240" w:lineRule="auto"/>
        <w:rPr>
          <w:rFonts w:ascii="Arial" w:hAnsi="Arial" w:cs="Arial"/>
          <w:sz w:val="20"/>
          <w:szCs w:val="20"/>
        </w:rPr>
      </w:pPr>
      <w:r w:rsidRPr="006D3280">
        <w:rPr>
          <w:rFonts w:ascii="Arial" w:hAnsi="Arial" w:cs="Arial"/>
          <w:sz w:val="20"/>
          <w:szCs w:val="20"/>
        </w:rPr>
        <w:t>-Prevenir la ocurrencia de eventos adversos en los procesos de atención en salud mediante el despliegue de metodologías científicamente probadas y la adopción de herramientas prácticas que mejoren las barreras de seguridad y establezcan un entorno seguro de la atención en salud.</w:t>
      </w:r>
    </w:p>
    <w:p w:rsidR="006D3280" w:rsidRPr="006D3280" w:rsidRDefault="006D3280" w:rsidP="006D3280">
      <w:pPr>
        <w:autoSpaceDE w:val="0"/>
        <w:autoSpaceDN w:val="0"/>
        <w:adjustRightInd w:val="0"/>
        <w:spacing w:after="0" w:line="240" w:lineRule="auto"/>
        <w:rPr>
          <w:rFonts w:ascii="Arial" w:hAnsi="Arial" w:cs="Arial"/>
          <w:sz w:val="20"/>
          <w:szCs w:val="20"/>
        </w:rPr>
      </w:pPr>
    </w:p>
    <w:p w:rsidR="006D3280" w:rsidRPr="006D3280" w:rsidRDefault="006D3280" w:rsidP="006D3280">
      <w:pPr>
        <w:autoSpaceDE w:val="0"/>
        <w:autoSpaceDN w:val="0"/>
        <w:adjustRightInd w:val="0"/>
        <w:spacing w:after="0" w:line="240" w:lineRule="auto"/>
        <w:rPr>
          <w:rFonts w:ascii="Arial" w:hAnsi="Arial" w:cs="Arial"/>
          <w:sz w:val="20"/>
          <w:szCs w:val="20"/>
        </w:rPr>
      </w:pPr>
      <w:r w:rsidRPr="006D3280">
        <w:rPr>
          <w:rFonts w:ascii="Arial" w:hAnsi="Arial" w:cs="Arial"/>
          <w:sz w:val="20"/>
          <w:szCs w:val="20"/>
        </w:rPr>
        <w:t xml:space="preserve">A continuación se formulan las listas de chequeo  que se usaran en </w:t>
      </w:r>
      <w:r w:rsidR="00C60FFF">
        <w:rPr>
          <w:rFonts w:ascii="Arial" w:hAnsi="Arial" w:cs="Arial"/>
          <w:sz w:val="20"/>
          <w:szCs w:val="20"/>
        </w:rPr>
        <w:t xml:space="preserve">la institución </w:t>
      </w:r>
      <w:r w:rsidRPr="006D3280">
        <w:rPr>
          <w:rFonts w:ascii="Arial" w:hAnsi="Arial" w:cs="Arial"/>
          <w:sz w:val="20"/>
          <w:szCs w:val="20"/>
        </w:rPr>
        <w:t>realizadas a partir de los paquetes instruccionales emitidos por el Ministerio de Protección Social y que actuaran como elementos estratégicos para la mejora de la seguridad del paciente</w:t>
      </w:r>
    </w:p>
    <w:p w:rsidR="006D3280" w:rsidRPr="006D3280" w:rsidRDefault="006D3280" w:rsidP="006D3280">
      <w:pPr>
        <w:autoSpaceDE w:val="0"/>
        <w:autoSpaceDN w:val="0"/>
        <w:adjustRightInd w:val="0"/>
        <w:spacing w:after="0" w:line="240" w:lineRule="auto"/>
        <w:rPr>
          <w:rFonts w:ascii="Arial" w:hAnsi="Arial" w:cs="Arial"/>
          <w:sz w:val="20"/>
          <w:szCs w:val="20"/>
        </w:rPr>
      </w:pPr>
    </w:p>
    <w:p w:rsidR="006D3280" w:rsidRPr="006D3280" w:rsidRDefault="006D3280" w:rsidP="006D3280">
      <w:pPr>
        <w:pStyle w:val="Prrafodelista"/>
        <w:numPr>
          <w:ilvl w:val="0"/>
          <w:numId w:val="30"/>
        </w:numPr>
        <w:autoSpaceDE w:val="0"/>
        <w:autoSpaceDN w:val="0"/>
        <w:adjustRightInd w:val="0"/>
        <w:spacing w:after="0" w:line="240" w:lineRule="auto"/>
        <w:rPr>
          <w:rFonts w:ascii="Arial" w:hAnsi="Arial" w:cs="Arial"/>
          <w:sz w:val="20"/>
          <w:szCs w:val="20"/>
        </w:rPr>
      </w:pPr>
      <w:r w:rsidRPr="006D3280">
        <w:rPr>
          <w:rFonts w:ascii="Arial" w:hAnsi="Arial" w:cs="Arial"/>
          <w:sz w:val="20"/>
          <w:szCs w:val="20"/>
        </w:rPr>
        <w:t>Asegurar la correcta identificación del paciente</w:t>
      </w:r>
    </w:p>
    <w:tbl>
      <w:tblPr>
        <w:tblStyle w:val="Tablaconcuadrcula"/>
        <w:tblpPr w:leftFromText="141" w:rightFromText="141" w:vertAnchor="text" w:horzAnchor="margin" w:tblpY="112"/>
        <w:tblW w:w="9180" w:type="dxa"/>
        <w:tblLook w:val="04A0" w:firstRow="1" w:lastRow="0" w:firstColumn="1" w:lastColumn="0" w:noHBand="0" w:noVBand="1"/>
      </w:tblPr>
      <w:tblGrid>
        <w:gridCol w:w="9180"/>
      </w:tblGrid>
      <w:tr w:rsidR="006D3280" w:rsidRPr="006D3280" w:rsidTr="00222D06">
        <w:trPr>
          <w:trHeight w:val="354"/>
        </w:trPr>
        <w:tc>
          <w:tcPr>
            <w:tcW w:w="9180" w:type="dxa"/>
            <w:shd w:val="clear" w:color="auto" w:fill="F2F2F2" w:themeFill="background1" w:themeFillShade="F2"/>
          </w:tcPr>
          <w:p w:rsidR="006D3280" w:rsidRPr="006D3280" w:rsidRDefault="006D3280" w:rsidP="006D3280">
            <w:pPr>
              <w:pStyle w:val="Prrafodelista"/>
              <w:ind w:left="0"/>
              <w:jc w:val="center"/>
              <w:rPr>
                <w:rFonts w:ascii="Arial" w:hAnsi="Arial" w:cs="Arial"/>
                <w:b/>
                <w:bCs/>
                <w:iCs/>
                <w:sz w:val="20"/>
                <w:szCs w:val="20"/>
              </w:rPr>
            </w:pPr>
          </w:p>
          <w:p w:rsidR="006D3280" w:rsidRPr="006D3280" w:rsidRDefault="006D3280" w:rsidP="006D3280">
            <w:pPr>
              <w:pStyle w:val="Prrafodelista"/>
              <w:ind w:left="0"/>
              <w:jc w:val="center"/>
              <w:rPr>
                <w:rFonts w:ascii="Arial" w:hAnsi="Arial" w:cs="Arial"/>
                <w:bCs/>
                <w:iCs/>
                <w:sz w:val="20"/>
                <w:szCs w:val="20"/>
              </w:rPr>
            </w:pPr>
            <w:r w:rsidRPr="006D3280">
              <w:rPr>
                <w:rFonts w:ascii="Arial" w:hAnsi="Arial" w:cs="Arial"/>
                <w:b/>
                <w:bCs/>
                <w:iCs/>
                <w:sz w:val="20"/>
                <w:szCs w:val="20"/>
              </w:rPr>
              <w:t>PAQUETE INSTRUCCIONAL “Asegurar la Correcta Identificación del Paciente en el proceso asistencial”</w:t>
            </w:r>
          </w:p>
        </w:tc>
      </w:tr>
    </w:tbl>
    <w:tbl>
      <w:tblPr>
        <w:tblStyle w:val="Tablaconcuadrcula"/>
        <w:tblW w:w="9180" w:type="dxa"/>
        <w:tblLook w:val="04A0" w:firstRow="1" w:lastRow="0" w:firstColumn="1" w:lastColumn="0" w:noHBand="0" w:noVBand="1"/>
      </w:tblPr>
      <w:tblGrid>
        <w:gridCol w:w="7177"/>
        <w:gridCol w:w="906"/>
        <w:gridCol w:w="1097"/>
      </w:tblGrid>
      <w:tr w:rsidR="006D3280" w:rsidRPr="006D3280" w:rsidTr="00222D06">
        <w:trPr>
          <w:trHeight w:val="255"/>
        </w:trPr>
        <w:tc>
          <w:tcPr>
            <w:tcW w:w="7177"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Acciones seguras a verificar</w:t>
            </w:r>
          </w:p>
        </w:tc>
        <w:tc>
          <w:tcPr>
            <w:tcW w:w="906"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Cumple</w:t>
            </w:r>
          </w:p>
        </w:tc>
        <w:tc>
          <w:tcPr>
            <w:tcW w:w="1097" w:type="dxa"/>
          </w:tcPr>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No Cumple</w:t>
            </w:r>
          </w:p>
        </w:tc>
      </w:tr>
      <w:tr w:rsidR="006D3280" w:rsidRPr="006D3280" w:rsidTr="00222D06">
        <w:trPr>
          <w:trHeight w:val="276"/>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1.Identificación completa y correcta del paciente desde el ingreso</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r w:rsidR="006D3280" w:rsidRPr="006D3280" w:rsidTr="00222D06">
        <w:trPr>
          <w:trHeight w:val="276"/>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2.Captura de datos completos de buena calidad</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r w:rsidR="006D3280" w:rsidRPr="006D3280" w:rsidTr="00222D06">
        <w:trPr>
          <w:trHeight w:val="276"/>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3.Identificaciond  correcta del paciente siempre por sus nombres y documento de identificación</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r w:rsidR="006D3280" w:rsidRPr="006D3280" w:rsidTr="00222D06">
        <w:trPr>
          <w:trHeight w:val="276"/>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5.Implementacion de estándares de identificación correcta por parte del personal asistencial</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bl>
    <w:p w:rsidR="006D3280" w:rsidRPr="006D3280" w:rsidRDefault="006D3280" w:rsidP="006D3280">
      <w:pPr>
        <w:rPr>
          <w:rFonts w:ascii="Arial" w:hAnsi="Arial" w:cs="Arial"/>
          <w:bCs/>
          <w:iCs/>
          <w:sz w:val="20"/>
          <w:szCs w:val="20"/>
        </w:rPr>
      </w:pPr>
    </w:p>
    <w:p w:rsidR="006D3280" w:rsidRPr="006D3280" w:rsidRDefault="006D3280" w:rsidP="006D3280">
      <w:pPr>
        <w:rPr>
          <w:rFonts w:ascii="Arial" w:hAnsi="Arial" w:cs="Arial"/>
          <w:bCs/>
          <w:iCs/>
          <w:sz w:val="20"/>
          <w:szCs w:val="20"/>
        </w:rPr>
      </w:pPr>
      <w:r w:rsidRPr="006D3280">
        <w:rPr>
          <w:rFonts w:ascii="Arial" w:hAnsi="Arial" w:cs="Arial"/>
          <w:bCs/>
          <w:iCs/>
          <w:sz w:val="20"/>
          <w:szCs w:val="20"/>
        </w:rPr>
        <w:br w:type="page"/>
      </w:r>
    </w:p>
    <w:p w:rsidR="006D3280" w:rsidRPr="006D3280" w:rsidRDefault="006D3280" w:rsidP="006D3280">
      <w:pPr>
        <w:pStyle w:val="Prrafodelista"/>
        <w:numPr>
          <w:ilvl w:val="0"/>
          <w:numId w:val="30"/>
        </w:numPr>
        <w:rPr>
          <w:rFonts w:ascii="Arial" w:hAnsi="Arial" w:cs="Arial"/>
          <w:bCs/>
          <w:iCs/>
          <w:sz w:val="20"/>
          <w:szCs w:val="20"/>
        </w:rPr>
      </w:pPr>
      <w:r w:rsidRPr="006D3280">
        <w:rPr>
          <w:rFonts w:ascii="Arial" w:hAnsi="Arial" w:cs="Arial"/>
          <w:bCs/>
          <w:iCs/>
          <w:sz w:val="20"/>
          <w:szCs w:val="20"/>
        </w:rPr>
        <w:lastRenderedPageBreak/>
        <w:t>Prevenir y reducir el riesgo de caídas</w:t>
      </w:r>
    </w:p>
    <w:tbl>
      <w:tblPr>
        <w:tblStyle w:val="Tablaconcuadrcula"/>
        <w:tblpPr w:leftFromText="141" w:rightFromText="141" w:vertAnchor="text" w:horzAnchor="margin" w:tblpY="112"/>
        <w:tblW w:w="9180" w:type="dxa"/>
        <w:shd w:val="clear" w:color="auto" w:fill="F2F2F2" w:themeFill="background1" w:themeFillShade="F2"/>
        <w:tblLook w:val="04A0" w:firstRow="1" w:lastRow="0" w:firstColumn="1" w:lastColumn="0" w:noHBand="0" w:noVBand="1"/>
      </w:tblPr>
      <w:tblGrid>
        <w:gridCol w:w="9180"/>
      </w:tblGrid>
      <w:tr w:rsidR="006D3280" w:rsidRPr="006D3280" w:rsidTr="00222D06">
        <w:trPr>
          <w:trHeight w:val="354"/>
        </w:trPr>
        <w:tc>
          <w:tcPr>
            <w:tcW w:w="9180" w:type="dxa"/>
            <w:shd w:val="clear" w:color="auto" w:fill="F2F2F2" w:themeFill="background1" w:themeFillShade="F2"/>
          </w:tcPr>
          <w:p w:rsidR="006D3280" w:rsidRPr="006D3280" w:rsidRDefault="006D3280" w:rsidP="006D3280">
            <w:pPr>
              <w:pStyle w:val="Prrafodelista"/>
              <w:ind w:left="0"/>
              <w:jc w:val="center"/>
              <w:rPr>
                <w:rFonts w:ascii="Arial" w:hAnsi="Arial" w:cs="Arial"/>
                <w:b/>
                <w:bCs/>
                <w:iCs/>
                <w:sz w:val="20"/>
                <w:szCs w:val="20"/>
              </w:rPr>
            </w:pPr>
          </w:p>
          <w:p w:rsidR="006D3280" w:rsidRPr="006D3280" w:rsidRDefault="006D3280" w:rsidP="006D3280">
            <w:pPr>
              <w:pStyle w:val="Prrafodelista"/>
              <w:ind w:left="0"/>
              <w:jc w:val="center"/>
              <w:rPr>
                <w:rFonts w:ascii="Arial" w:hAnsi="Arial" w:cs="Arial"/>
                <w:bCs/>
                <w:iCs/>
                <w:sz w:val="20"/>
                <w:szCs w:val="20"/>
              </w:rPr>
            </w:pPr>
            <w:r w:rsidRPr="006D3280">
              <w:rPr>
                <w:rFonts w:ascii="Arial" w:hAnsi="Arial" w:cs="Arial"/>
                <w:b/>
                <w:bCs/>
                <w:iCs/>
                <w:sz w:val="20"/>
                <w:szCs w:val="20"/>
              </w:rPr>
              <w:t>PAQUETE INSTRUCCIONAL “Prevenir y reducir la frecuencia de caídas”</w:t>
            </w:r>
          </w:p>
        </w:tc>
      </w:tr>
    </w:tbl>
    <w:tbl>
      <w:tblPr>
        <w:tblStyle w:val="Tablaconcuadrcula"/>
        <w:tblW w:w="9180" w:type="dxa"/>
        <w:tblLook w:val="04A0" w:firstRow="1" w:lastRow="0" w:firstColumn="1" w:lastColumn="0" w:noHBand="0" w:noVBand="1"/>
      </w:tblPr>
      <w:tblGrid>
        <w:gridCol w:w="7177"/>
        <w:gridCol w:w="906"/>
        <w:gridCol w:w="1097"/>
      </w:tblGrid>
      <w:tr w:rsidR="006D3280" w:rsidRPr="006D3280" w:rsidTr="00222D06">
        <w:trPr>
          <w:trHeight w:val="255"/>
        </w:trPr>
        <w:tc>
          <w:tcPr>
            <w:tcW w:w="7177"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Acciones seguras a verificar</w:t>
            </w:r>
          </w:p>
        </w:tc>
        <w:tc>
          <w:tcPr>
            <w:tcW w:w="906"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Cumple</w:t>
            </w:r>
          </w:p>
        </w:tc>
        <w:tc>
          <w:tcPr>
            <w:tcW w:w="1097" w:type="dxa"/>
          </w:tcPr>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No Cumple</w:t>
            </w:r>
          </w:p>
        </w:tc>
      </w:tr>
      <w:tr w:rsidR="006D3280" w:rsidRPr="006D3280" w:rsidTr="00222D06">
        <w:trPr>
          <w:trHeight w:val="276"/>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1.Valoracion del riesgo de caída(paciente con limitaciones físicas, movilidad reducida), bajo sedación, etc</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r w:rsidR="006D3280" w:rsidRPr="006D3280" w:rsidTr="00222D06">
        <w:trPr>
          <w:trHeight w:val="276"/>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 xml:space="preserve">2. </w:t>
            </w:r>
            <w:r w:rsidRPr="006D3280">
              <w:rPr>
                <w:rFonts w:ascii="Arial" w:hAnsi="Arial" w:cs="Arial"/>
                <w:bCs/>
                <w:iCs/>
                <w:sz w:val="20"/>
                <w:szCs w:val="20"/>
                <w:lang w:val="es-ES"/>
              </w:rPr>
              <w:t xml:space="preserve">Identificar al paciente de alto riesgo de caída </w:t>
            </w:r>
            <w:r w:rsidRPr="006D3280">
              <w:rPr>
                <w:rFonts w:ascii="Arial" w:hAnsi="Arial" w:cs="Arial"/>
                <w:bCs/>
                <w:iCs/>
                <w:sz w:val="20"/>
                <w:szCs w:val="20"/>
              </w:rPr>
              <w:t>(uso de bastón ,silla de ruedas, etc)</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r w:rsidR="006D3280" w:rsidRPr="006D3280" w:rsidTr="00222D06">
        <w:trPr>
          <w:trHeight w:val="248"/>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4.Prestar ayuda a los pacientes de silla de ruedas</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r w:rsidR="006D3280" w:rsidRPr="006D3280" w:rsidTr="00222D06">
        <w:trPr>
          <w:trHeight w:val="248"/>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5. Uso de señalización adecuada cuando el piso este mojado</w:t>
            </w:r>
          </w:p>
        </w:tc>
        <w:tc>
          <w:tcPr>
            <w:tcW w:w="906" w:type="dxa"/>
          </w:tcPr>
          <w:p w:rsidR="006D3280" w:rsidRPr="006D3280" w:rsidRDefault="006D3280" w:rsidP="006D3280">
            <w:pPr>
              <w:rPr>
                <w:rFonts w:ascii="Arial" w:hAnsi="Arial" w:cs="Arial"/>
                <w:bCs/>
                <w:iCs/>
                <w:sz w:val="20"/>
                <w:szCs w:val="20"/>
              </w:rPr>
            </w:pPr>
          </w:p>
        </w:tc>
        <w:tc>
          <w:tcPr>
            <w:tcW w:w="1097" w:type="dxa"/>
          </w:tcPr>
          <w:p w:rsidR="006D3280" w:rsidRPr="006D3280" w:rsidRDefault="006D3280" w:rsidP="006D3280">
            <w:pPr>
              <w:rPr>
                <w:rFonts w:ascii="Arial" w:hAnsi="Arial" w:cs="Arial"/>
                <w:bCs/>
                <w:iCs/>
                <w:sz w:val="20"/>
                <w:szCs w:val="20"/>
              </w:rPr>
            </w:pPr>
          </w:p>
        </w:tc>
      </w:tr>
    </w:tbl>
    <w:p w:rsidR="006D3280" w:rsidRPr="006D3280" w:rsidRDefault="006D3280" w:rsidP="006D3280">
      <w:pPr>
        <w:rPr>
          <w:rFonts w:ascii="Arial" w:hAnsi="Arial" w:cs="Arial"/>
          <w:bCs/>
          <w:iCs/>
          <w:sz w:val="20"/>
          <w:szCs w:val="20"/>
        </w:rPr>
      </w:pPr>
    </w:p>
    <w:p w:rsidR="006D3280" w:rsidRPr="006D3280" w:rsidRDefault="006D3280" w:rsidP="006D3280">
      <w:pPr>
        <w:pStyle w:val="Prrafodelista"/>
        <w:numPr>
          <w:ilvl w:val="0"/>
          <w:numId w:val="30"/>
        </w:numPr>
        <w:rPr>
          <w:rFonts w:ascii="Arial" w:hAnsi="Arial" w:cs="Arial"/>
          <w:bCs/>
          <w:iCs/>
          <w:sz w:val="20"/>
          <w:szCs w:val="20"/>
        </w:rPr>
      </w:pPr>
      <w:r w:rsidRPr="006D3280">
        <w:rPr>
          <w:rFonts w:ascii="Arial" w:hAnsi="Arial" w:cs="Arial"/>
          <w:bCs/>
          <w:iCs/>
          <w:sz w:val="20"/>
          <w:szCs w:val="20"/>
        </w:rPr>
        <w:t xml:space="preserve">Seguridad en </w:t>
      </w:r>
      <w:r w:rsidR="00147A8A">
        <w:rPr>
          <w:rFonts w:ascii="Arial" w:hAnsi="Arial" w:cs="Arial"/>
          <w:bCs/>
          <w:iCs/>
          <w:sz w:val="20"/>
          <w:szCs w:val="20"/>
        </w:rPr>
        <w:t>utilización de Medicamentos</w:t>
      </w:r>
    </w:p>
    <w:tbl>
      <w:tblPr>
        <w:tblStyle w:val="Tablaconcuadrcula"/>
        <w:tblpPr w:leftFromText="141" w:rightFromText="141" w:vertAnchor="text" w:horzAnchor="margin" w:tblpY="112"/>
        <w:tblW w:w="9180" w:type="dxa"/>
        <w:shd w:val="clear" w:color="auto" w:fill="F2F2F2" w:themeFill="background1" w:themeFillShade="F2"/>
        <w:tblLook w:val="04A0" w:firstRow="1" w:lastRow="0" w:firstColumn="1" w:lastColumn="0" w:noHBand="0" w:noVBand="1"/>
      </w:tblPr>
      <w:tblGrid>
        <w:gridCol w:w="9180"/>
      </w:tblGrid>
      <w:tr w:rsidR="006D3280" w:rsidRPr="006D3280" w:rsidTr="00222D06">
        <w:trPr>
          <w:trHeight w:val="354"/>
        </w:trPr>
        <w:tc>
          <w:tcPr>
            <w:tcW w:w="9180" w:type="dxa"/>
            <w:shd w:val="clear" w:color="auto" w:fill="F2F2F2" w:themeFill="background1" w:themeFillShade="F2"/>
          </w:tcPr>
          <w:p w:rsidR="006D3280" w:rsidRPr="006D3280" w:rsidRDefault="006D3280" w:rsidP="006D3280">
            <w:pPr>
              <w:pStyle w:val="Prrafodelista"/>
              <w:ind w:left="0"/>
              <w:jc w:val="center"/>
              <w:rPr>
                <w:rFonts w:ascii="Arial" w:hAnsi="Arial" w:cs="Arial"/>
                <w:b/>
                <w:bCs/>
                <w:iCs/>
                <w:sz w:val="20"/>
                <w:szCs w:val="20"/>
              </w:rPr>
            </w:pPr>
          </w:p>
          <w:p w:rsidR="006D3280" w:rsidRPr="006D3280" w:rsidRDefault="006D3280" w:rsidP="006D3280">
            <w:pPr>
              <w:pStyle w:val="Prrafodelista"/>
              <w:ind w:left="0"/>
              <w:jc w:val="center"/>
              <w:rPr>
                <w:rFonts w:ascii="Arial" w:hAnsi="Arial" w:cs="Arial"/>
                <w:bCs/>
                <w:iCs/>
                <w:sz w:val="20"/>
                <w:szCs w:val="20"/>
              </w:rPr>
            </w:pPr>
            <w:r w:rsidRPr="006D3280">
              <w:rPr>
                <w:rFonts w:ascii="Arial" w:hAnsi="Arial" w:cs="Arial"/>
                <w:b/>
                <w:bCs/>
                <w:iCs/>
                <w:sz w:val="20"/>
                <w:szCs w:val="20"/>
              </w:rPr>
              <w:t>PAQUETE INSTRUCCIONAL “</w:t>
            </w:r>
            <w:r w:rsidR="00147A8A">
              <w:rPr>
                <w:rFonts w:ascii="Arial" w:hAnsi="Arial" w:cs="Arial"/>
                <w:b/>
                <w:bCs/>
                <w:iCs/>
                <w:sz w:val="20"/>
                <w:szCs w:val="20"/>
              </w:rPr>
              <w:t>Seguridad en Utilización de Medicamentos</w:t>
            </w:r>
            <w:r w:rsidRPr="006D3280">
              <w:rPr>
                <w:rFonts w:ascii="Arial" w:hAnsi="Arial" w:cs="Arial"/>
                <w:b/>
                <w:bCs/>
                <w:iCs/>
                <w:sz w:val="20"/>
                <w:szCs w:val="20"/>
              </w:rPr>
              <w:t>”</w:t>
            </w:r>
          </w:p>
        </w:tc>
      </w:tr>
    </w:tbl>
    <w:tbl>
      <w:tblPr>
        <w:tblStyle w:val="Tablaconcuadrcula"/>
        <w:tblW w:w="9180" w:type="dxa"/>
        <w:tblLook w:val="04A0" w:firstRow="1" w:lastRow="0" w:firstColumn="1" w:lastColumn="0" w:noHBand="0" w:noVBand="1"/>
      </w:tblPr>
      <w:tblGrid>
        <w:gridCol w:w="7177"/>
        <w:gridCol w:w="906"/>
        <w:gridCol w:w="1097"/>
      </w:tblGrid>
      <w:tr w:rsidR="006D3280" w:rsidRPr="006D3280" w:rsidTr="00222D06">
        <w:trPr>
          <w:trHeight w:val="255"/>
        </w:trPr>
        <w:tc>
          <w:tcPr>
            <w:tcW w:w="7177"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Acciones seguras a verificar</w:t>
            </w:r>
          </w:p>
        </w:tc>
        <w:tc>
          <w:tcPr>
            <w:tcW w:w="906"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Cumple</w:t>
            </w:r>
          </w:p>
        </w:tc>
        <w:tc>
          <w:tcPr>
            <w:tcW w:w="1097" w:type="dxa"/>
          </w:tcPr>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No Cumple</w:t>
            </w:r>
          </w:p>
        </w:tc>
      </w:tr>
      <w:tr w:rsidR="006D3280" w:rsidRPr="006D3280" w:rsidTr="00222D06">
        <w:trPr>
          <w:trHeight w:val="255"/>
        </w:trPr>
        <w:tc>
          <w:tcPr>
            <w:tcW w:w="7177" w:type="dxa"/>
          </w:tcPr>
          <w:p w:rsidR="006D3280" w:rsidRPr="006D3280" w:rsidRDefault="00147A8A" w:rsidP="006D3280">
            <w:pPr>
              <w:rPr>
                <w:rFonts w:ascii="Arial" w:hAnsi="Arial" w:cs="Arial"/>
                <w:bCs/>
                <w:iCs/>
                <w:sz w:val="20"/>
                <w:szCs w:val="20"/>
              </w:rPr>
            </w:pPr>
            <w:r>
              <w:rPr>
                <w:rFonts w:ascii="Arial" w:hAnsi="Arial" w:cs="Arial"/>
                <w:bCs/>
                <w:iCs/>
                <w:sz w:val="20"/>
                <w:szCs w:val="20"/>
              </w:rPr>
              <w:t>1.Administracion correcta de medicamentos</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6D3280" w:rsidRDefault="00147A8A" w:rsidP="006D3280">
            <w:pPr>
              <w:rPr>
                <w:rFonts w:ascii="Arial" w:hAnsi="Arial" w:cs="Arial"/>
                <w:bCs/>
                <w:iCs/>
                <w:sz w:val="20"/>
                <w:szCs w:val="20"/>
              </w:rPr>
            </w:pPr>
            <w:r>
              <w:rPr>
                <w:rFonts w:ascii="Arial" w:hAnsi="Arial" w:cs="Arial"/>
                <w:bCs/>
                <w:iCs/>
                <w:sz w:val="20"/>
                <w:szCs w:val="20"/>
              </w:rPr>
              <w:t>2. Identificación  y definición de reacciones adversas a medicamentos</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6D3280" w:rsidRDefault="00147A8A" w:rsidP="006D3280">
            <w:pPr>
              <w:rPr>
                <w:rFonts w:ascii="Arial" w:hAnsi="Arial" w:cs="Arial"/>
                <w:bCs/>
                <w:iCs/>
                <w:sz w:val="20"/>
                <w:szCs w:val="20"/>
              </w:rPr>
            </w:pPr>
            <w:r>
              <w:rPr>
                <w:rFonts w:ascii="Arial" w:hAnsi="Arial" w:cs="Arial"/>
                <w:bCs/>
                <w:iCs/>
                <w:sz w:val="20"/>
                <w:szCs w:val="20"/>
              </w:rPr>
              <w:t>3. Información completa y correcta del medicamento prescrito</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6D3280" w:rsidRDefault="00147A8A" w:rsidP="006D3280">
            <w:pPr>
              <w:rPr>
                <w:rFonts w:ascii="Arial" w:hAnsi="Arial" w:cs="Arial"/>
                <w:bCs/>
                <w:iCs/>
                <w:sz w:val="20"/>
                <w:szCs w:val="20"/>
              </w:rPr>
            </w:pPr>
            <w:r>
              <w:rPr>
                <w:rFonts w:ascii="Arial" w:hAnsi="Arial" w:cs="Arial"/>
                <w:bCs/>
                <w:iCs/>
                <w:sz w:val="20"/>
                <w:szCs w:val="20"/>
              </w:rPr>
              <w:t>4.Recomendacion al paciente de adquisición de medicamentos con registro invima</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6D3280" w:rsidRDefault="00C60FFF" w:rsidP="006D3280">
            <w:pPr>
              <w:rPr>
                <w:rFonts w:ascii="Arial" w:hAnsi="Arial" w:cs="Arial"/>
                <w:bCs/>
                <w:iCs/>
                <w:sz w:val="20"/>
                <w:szCs w:val="20"/>
              </w:rPr>
            </w:pPr>
            <w:r>
              <w:rPr>
                <w:rFonts w:ascii="Arial" w:hAnsi="Arial" w:cs="Arial"/>
                <w:bCs/>
                <w:iCs/>
                <w:sz w:val="20"/>
                <w:szCs w:val="20"/>
              </w:rPr>
              <w:t>5.Precricpion completa de medicamento que incluya dosis ,via de administración, frecuencia, duración de tratamiento</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C60FFF" w:rsidRDefault="00C60FFF" w:rsidP="00C60FFF">
            <w:pPr>
              <w:rPr>
                <w:rFonts w:ascii="Arial" w:hAnsi="Arial" w:cs="Arial"/>
                <w:bCs/>
                <w:iCs/>
                <w:sz w:val="20"/>
                <w:szCs w:val="20"/>
              </w:rPr>
            </w:pPr>
            <w:r>
              <w:rPr>
                <w:rFonts w:ascii="Arial" w:hAnsi="Arial" w:cs="Arial"/>
                <w:bCs/>
                <w:iCs/>
                <w:sz w:val="20"/>
                <w:szCs w:val="20"/>
              </w:rPr>
              <w:t>6.Prescricpion de medicamento indicado</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bl>
    <w:p w:rsidR="00C60FFF" w:rsidRDefault="00C60FFF" w:rsidP="00B36157">
      <w:pPr>
        <w:rPr>
          <w:rFonts w:ascii="Arial" w:hAnsi="Arial" w:cs="Arial"/>
          <w:bCs/>
          <w:iCs/>
          <w:sz w:val="20"/>
          <w:szCs w:val="20"/>
        </w:rPr>
      </w:pPr>
    </w:p>
    <w:p w:rsidR="00C60FFF" w:rsidRDefault="00C60FFF" w:rsidP="00B36157">
      <w:pPr>
        <w:rPr>
          <w:rFonts w:ascii="Arial" w:hAnsi="Arial" w:cs="Arial"/>
          <w:bCs/>
          <w:iCs/>
          <w:sz w:val="20"/>
          <w:szCs w:val="20"/>
        </w:rPr>
      </w:pPr>
    </w:p>
    <w:p w:rsidR="006D3280" w:rsidRPr="006D3280" w:rsidRDefault="006D3280" w:rsidP="00B36157">
      <w:pPr>
        <w:rPr>
          <w:rFonts w:ascii="Arial" w:hAnsi="Arial" w:cs="Arial"/>
          <w:bCs/>
          <w:iCs/>
          <w:sz w:val="20"/>
          <w:szCs w:val="20"/>
        </w:rPr>
      </w:pPr>
      <w:r w:rsidRPr="006D3280">
        <w:rPr>
          <w:rFonts w:ascii="Arial" w:hAnsi="Arial" w:cs="Arial"/>
          <w:bCs/>
          <w:iCs/>
          <w:sz w:val="20"/>
          <w:szCs w:val="20"/>
        </w:rPr>
        <w:t>D. Detectar, prevenir y reducir infecciones asociadas con la atención en salud</w:t>
      </w:r>
    </w:p>
    <w:tbl>
      <w:tblPr>
        <w:tblStyle w:val="Tablaconcuadrcula"/>
        <w:tblpPr w:leftFromText="141" w:rightFromText="141" w:vertAnchor="text" w:horzAnchor="margin" w:tblpY="112"/>
        <w:tblW w:w="9180" w:type="dxa"/>
        <w:shd w:val="clear" w:color="auto" w:fill="F2F2F2" w:themeFill="background1" w:themeFillShade="F2"/>
        <w:tblLook w:val="04A0" w:firstRow="1" w:lastRow="0" w:firstColumn="1" w:lastColumn="0" w:noHBand="0" w:noVBand="1"/>
      </w:tblPr>
      <w:tblGrid>
        <w:gridCol w:w="9180"/>
      </w:tblGrid>
      <w:tr w:rsidR="006D3280" w:rsidRPr="006D3280" w:rsidTr="00222D06">
        <w:trPr>
          <w:trHeight w:val="354"/>
        </w:trPr>
        <w:tc>
          <w:tcPr>
            <w:tcW w:w="9180" w:type="dxa"/>
            <w:shd w:val="clear" w:color="auto" w:fill="F2F2F2" w:themeFill="background1" w:themeFillShade="F2"/>
          </w:tcPr>
          <w:p w:rsidR="006D3280" w:rsidRPr="006D3280" w:rsidRDefault="006D3280" w:rsidP="006D3280">
            <w:pPr>
              <w:pStyle w:val="Prrafodelista"/>
              <w:ind w:left="0"/>
              <w:jc w:val="center"/>
              <w:rPr>
                <w:rFonts w:ascii="Arial" w:hAnsi="Arial" w:cs="Arial"/>
                <w:b/>
                <w:bCs/>
                <w:iCs/>
                <w:sz w:val="20"/>
                <w:szCs w:val="20"/>
              </w:rPr>
            </w:pPr>
          </w:p>
          <w:p w:rsidR="006D3280" w:rsidRPr="006D3280" w:rsidRDefault="006D3280" w:rsidP="006D3280">
            <w:pPr>
              <w:pStyle w:val="Prrafodelista"/>
              <w:ind w:left="0"/>
              <w:jc w:val="center"/>
              <w:rPr>
                <w:rFonts w:ascii="Arial" w:hAnsi="Arial" w:cs="Arial"/>
                <w:bCs/>
                <w:iCs/>
                <w:sz w:val="20"/>
                <w:szCs w:val="20"/>
              </w:rPr>
            </w:pPr>
            <w:r w:rsidRPr="006D3280">
              <w:rPr>
                <w:rFonts w:ascii="Arial" w:hAnsi="Arial" w:cs="Arial"/>
                <w:b/>
                <w:bCs/>
                <w:iCs/>
                <w:sz w:val="20"/>
                <w:szCs w:val="20"/>
              </w:rPr>
              <w:t>PAQUETE INSTRUCCIONAL “</w:t>
            </w:r>
            <w:r w:rsidRPr="006D3280">
              <w:rPr>
                <w:rFonts w:ascii="Arial" w:hAnsi="Arial" w:cs="Arial"/>
                <w:bCs/>
                <w:iCs/>
                <w:sz w:val="20"/>
                <w:szCs w:val="20"/>
              </w:rPr>
              <w:t xml:space="preserve"> Detectar, prevenir y reducir infecciones asociadas con la atención en salud</w:t>
            </w:r>
          </w:p>
        </w:tc>
      </w:tr>
    </w:tbl>
    <w:tbl>
      <w:tblPr>
        <w:tblStyle w:val="Tablaconcuadrcula"/>
        <w:tblW w:w="9180" w:type="dxa"/>
        <w:tblLook w:val="04A0" w:firstRow="1" w:lastRow="0" w:firstColumn="1" w:lastColumn="0" w:noHBand="0" w:noVBand="1"/>
      </w:tblPr>
      <w:tblGrid>
        <w:gridCol w:w="7177"/>
        <w:gridCol w:w="906"/>
        <w:gridCol w:w="1097"/>
      </w:tblGrid>
      <w:tr w:rsidR="006D3280" w:rsidRPr="006D3280" w:rsidTr="00222D06">
        <w:trPr>
          <w:trHeight w:val="255"/>
        </w:trPr>
        <w:tc>
          <w:tcPr>
            <w:tcW w:w="7177"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Acciones seguras a verificar</w:t>
            </w:r>
          </w:p>
        </w:tc>
        <w:tc>
          <w:tcPr>
            <w:tcW w:w="906" w:type="dxa"/>
          </w:tcPr>
          <w:p w:rsidR="006D3280" w:rsidRPr="006D3280" w:rsidRDefault="006D3280" w:rsidP="006D3280">
            <w:pPr>
              <w:jc w:val="center"/>
              <w:rPr>
                <w:rFonts w:ascii="Arial" w:hAnsi="Arial" w:cs="Arial"/>
                <w:bCs/>
                <w:iCs/>
                <w:sz w:val="20"/>
                <w:szCs w:val="20"/>
              </w:rPr>
            </w:pPr>
          </w:p>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Cumple</w:t>
            </w:r>
          </w:p>
        </w:tc>
        <w:tc>
          <w:tcPr>
            <w:tcW w:w="1097" w:type="dxa"/>
          </w:tcPr>
          <w:p w:rsidR="006D3280" w:rsidRPr="006D3280" w:rsidRDefault="006D3280" w:rsidP="006D3280">
            <w:pPr>
              <w:jc w:val="center"/>
              <w:rPr>
                <w:rFonts w:ascii="Arial" w:hAnsi="Arial" w:cs="Arial"/>
                <w:bCs/>
                <w:iCs/>
                <w:sz w:val="20"/>
                <w:szCs w:val="20"/>
              </w:rPr>
            </w:pPr>
            <w:r w:rsidRPr="006D3280">
              <w:rPr>
                <w:rFonts w:ascii="Arial" w:hAnsi="Arial" w:cs="Arial"/>
                <w:bCs/>
                <w:iCs/>
                <w:sz w:val="20"/>
                <w:szCs w:val="20"/>
              </w:rPr>
              <w:t>No Cumple</w:t>
            </w:r>
          </w:p>
        </w:tc>
      </w:tr>
      <w:tr w:rsidR="006D3280" w:rsidRPr="006D3280" w:rsidTr="00222D06">
        <w:trPr>
          <w:trHeight w:val="255"/>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1.Existe adherencia del  protocolo de lavado de manos</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2.Existe adherencia del manual de bioseguridad(reuso y no reuso)</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6D3280" w:rsidTr="00222D06">
        <w:trPr>
          <w:trHeight w:val="255"/>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5. Instalaciones adecuadas</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r w:rsidR="006D3280" w:rsidRPr="00FE53B0" w:rsidTr="00222D06">
        <w:trPr>
          <w:trHeight w:val="255"/>
        </w:trPr>
        <w:tc>
          <w:tcPr>
            <w:tcW w:w="7177" w:type="dxa"/>
          </w:tcPr>
          <w:p w:rsidR="006D3280" w:rsidRPr="006D3280" w:rsidRDefault="006D3280" w:rsidP="006D3280">
            <w:pPr>
              <w:rPr>
                <w:rFonts w:ascii="Arial" w:hAnsi="Arial" w:cs="Arial"/>
                <w:bCs/>
                <w:iCs/>
                <w:sz w:val="20"/>
                <w:szCs w:val="20"/>
              </w:rPr>
            </w:pPr>
            <w:r w:rsidRPr="006D3280">
              <w:rPr>
                <w:rFonts w:ascii="Arial" w:hAnsi="Arial" w:cs="Arial"/>
                <w:bCs/>
                <w:iCs/>
                <w:sz w:val="20"/>
                <w:szCs w:val="20"/>
              </w:rPr>
              <w:t>6.Administracion errónea de medicamentos</w:t>
            </w:r>
          </w:p>
        </w:tc>
        <w:tc>
          <w:tcPr>
            <w:tcW w:w="906" w:type="dxa"/>
          </w:tcPr>
          <w:p w:rsidR="006D3280" w:rsidRPr="006D3280" w:rsidRDefault="006D3280" w:rsidP="006D3280">
            <w:pPr>
              <w:jc w:val="center"/>
              <w:rPr>
                <w:rFonts w:ascii="Arial" w:hAnsi="Arial" w:cs="Arial"/>
                <w:bCs/>
                <w:iCs/>
                <w:sz w:val="20"/>
                <w:szCs w:val="20"/>
              </w:rPr>
            </w:pPr>
          </w:p>
        </w:tc>
        <w:tc>
          <w:tcPr>
            <w:tcW w:w="1097" w:type="dxa"/>
          </w:tcPr>
          <w:p w:rsidR="006D3280" w:rsidRPr="006D3280" w:rsidRDefault="006D3280" w:rsidP="006D3280">
            <w:pPr>
              <w:jc w:val="center"/>
              <w:rPr>
                <w:rFonts w:ascii="Arial" w:hAnsi="Arial" w:cs="Arial"/>
                <w:bCs/>
                <w:iCs/>
                <w:sz w:val="20"/>
                <w:szCs w:val="20"/>
              </w:rPr>
            </w:pPr>
          </w:p>
        </w:tc>
      </w:tr>
    </w:tbl>
    <w:p w:rsidR="006D3280" w:rsidRDefault="006D3280" w:rsidP="006D3280">
      <w:pPr>
        <w:rPr>
          <w:rFonts w:ascii="Arial" w:hAnsi="Arial" w:cs="Arial"/>
          <w:bCs/>
          <w:iCs/>
          <w:sz w:val="20"/>
          <w:szCs w:val="20"/>
        </w:rPr>
      </w:pPr>
    </w:p>
    <w:p w:rsidR="00153604" w:rsidRPr="005D1389" w:rsidRDefault="005D1389" w:rsidP="007B0C58">
      <w:pPr>
        <w:rPr>
          <w:noProof/>
          <w:szCs w:val="20"/>
          <w:lang w:eastAsia="es-CO"/>
        </w:rPr>
      </w:pPr>
      <w:r>
        <w:rPr>
          <w:noProof/>
          <w:szCs w:val="20"/>
          <w:lang w:eastAsia="es-CO"/>
        </w:rPr>
        <w:br w:type="page"/>
      </w:r>
    </w:p>
    <w:p w:rsidR="007B0C58" w:rsidRPr="00BE7B6C" w:rsidRDefault="005D1389" w:rsidP="007B0C58">
      <w:pPr>
        <w:tabs>
          <w:tab w:val="left" w:pos="1605"/>
        </w:tabs>
        <w:rPr>
          <w:rFonts w:ascii="Arial" w:hAnsi="Arial" w:cs="Arial"/>
          <w:b/>
          <w:sz w:val="20"/>
          <w:szCs w:val="20"/>
        </w:rPr>
      </w:pPr>
      <w:r>
        <w:rPr>
          <w:rFonts w:ascii="Arial" w:hAnsi="Arial" w:cs="Arial"/>
          <w:b/>
          <w:sz w:val="20"/>
          <w:szCs w:val="20"/>
        </w:rPr>
        <w:lastRenderedPageBreak/>
        <w:t>15</w:t>
      </w:r>
      <w:r w:rsidR="004F62DC" w:rsidRPr="00BE7B6C">
        <w:rPr>
          <w:rFonts w:ascii="Arial" w:hAnsi="Arial" w:cs="Arial"/>
          <w:b/>
          <w:sz w:val="20"/>
          <w:szCs w:val="20"/>
        </w:rPr>
        <w:t>. Control</w:t>
      </w:r>
      <w:r w:rsidR="007B0C58" w:rsidRPr="00BE7B6C">
        <w:rPr>
          <w:rFonts w:ascii="Arial" w:hAnsi="Arial" w:cs="Arial"/>
          <w:b/>
          <w:sz w:val="20"/>
          <w:szCs w:val="20"/>
        </w:rPr>
        <w:t xml:space="preserve"> de Cambios</w:t>
      </w:r>
    </w:p>
    <w:tbl>
      <w:tblPr>
        <w:tblStyle w:val="Tablaconcuadrcula"/>
        <w:tblW w:w="9519" w:type="dxa"/>
        <w:tblLook w:val="04A0" w:firstRow="1" w:lastRow="0" w:firstColumn="1" w:lastColumn="0" w:noHBand="0" w:noVBand="1"/>
      </w:tblPr>
      <w:tblGrid>
        <w:gridCol w:w="1562"/>
        <w:gridCol w:w="4162"/>
        <w:gridCol w:w="3795"/>
      </w:tblGrid>
      <w:tr w:rsidR="00515AE2" w:rsidTr="00515AE2">
        <w:trPr>
          <w:trHeight w:val="692"/>
        </w:trPr>
        <w:tc>
          <w:tcPr>
            <w:tcW w:w="1562" w:type="dxa"/>
          </w:tcPr>
          <w:p w:rsidR="00515AE2" w:rsidRPr="002F37D1" w:rsidRDefault="00515AE2" w:rsidP="002F37D1">
            <w:pPr>
              <w:tabs>
                <w:tab w:val="left" w:pos="1605"/>
              </w:tabs>
              <w:jc w:val="center"/>
              <w:rPr>
                <w:rFonts w:ascii="Arial" w:hAnsi="Arial" w:cs="Arial"/>
                <w:b/>
                <w:sz w:val="20"/>
                <w:szCs w:val="20"/>
              </w:rPr>
            </w:pPr>
            <w:r w:rsidRPr="002F37D1">
              <w:rPr>
                <w:rFonts w:ascii="Arial" w:hAnsi="Arial" w:cs="Arial"/>
                <w:b/>
                <w:sz w:val="20"/>
                <w:szCs w:val="20"/>
              </w:rPr>
              <w:t>Fecha Actualización</w:t>
            </w:r>
          </w:p>
          <w:p w:rsidR="00515AE2" w:rsidRPr="002F37D1" w:rsidRDefault="00515AE2" w:rsidP="002F37D1">
            <w:pPr>
              <w:tabs>
                <w:tab w:val="left" w:pos="1605"/>
              </w:tabs>
              <w:jc w:val="center"/>
              <w:rPr>
                <w:rFonts w:ascii="Arial" w:hAnsi="Arial" w:cs="Arial"/>
                <w:b/>
                <w:sz w:val="20"/>
                <w:szCs w:val="20"/>
              </w:rPr>
            </w:pPr>
          </w:p>
        </w:tc>
        <w:tc>
          <w:tcPr>
            <w:tcW w:w="4162" w:type="dxa"/>
          </w:tcPr>
          <w:p w:rsidR="00515AE2" w:rsidRPr="002F37D1" w:rsidRDefault="00515AE2" w:rsidP="002F37D1">
            <w:pPr>
              <w:tabs>
                <w:tab w:val="left" w:pos="1605"/>
              </w:tabs>
              <w:jc w:val="center"/>
              <w:rPr>
                <w:rFonts w:ascii="Arial" w:hAnsi="Arial" w:cs="Arial"/>
                <w:b/>
                <w:sz w:val="20"/>
                <w:szCs w:val="20"/>
              </w:rPr>
            </w:pPr>
            <w:r w:rsidRPr="002F37D1">
              <w:rPr>
                <w:rFonts w:ascii="Arial" w:hAnsi="Arial" w:cs="Arial"/>
                <w:b/>
                <w:sz w:val="20"/>
                <w:szCs w:val="20"/>
              </w:rPr>
              <w:t>Motivo del Cambio</w:t>
            </w:r>
          </w:p>
        </w:tc>
        <w:tc>
          <w:tcPr>
            <w:tcW w:w="3795" w:type="dxa"/>
          </w:tcPr>
          <w:p w:rsidR="00515AE2" w:rsidRPr="002F37D1" w:rsidRDefault="00515AE2" w:rsidP="002F37D1">
            <w:pPr>
              <w:tabs>
                <w:tab w:val="left" w:pos="1605"/>
              </w:tabs>
              <w:jc w:val="center"/>
              <w:rPr>
                <w:rFonts w:ascii="Arial" w:hAnsi="Arial" w:cs="Arial"/>
                <w:b/>
                <w:sz w:val="20"/>
                <w:szCs w:val="20"/>
              </w:rPr>
            </w:pPr>
            <w:r w:rsidRPr="002F37D1">
              <w:rPr>
                <w:rFonts w:ascii="Arial" w:hAnsi="Arial" w:cs="Arial"/>
                <w:b/>
                <w:sz w:val="20"/>
                <w:szCs w:val="20"/>
              </w:rPr>
              <w:t>Reviso</w:t>
            </w:r>
          </w:p>
        </w:tc>
      </w:tr>
      <w:tr w:rsidR="00515AE2" w:rsidTr="00515AE2">
        <w:trPr>
          <w:trHeight w:val="231"/>
        </w:trPr>
        <w:tc>
          <w:tcPr>
            <w:tcW w:w="1562" w:type="dxa"/>
          </w:tcPr>
          <w:p w:rsidR="00515AE2" w:rsidRDefault="005D1389" w:rsidP="007B0C58">
            <w:pPr>
              <w:tabs>
                <w:tab w:val="left" w:pos="1605"/>
              </w:tabs>
              <w:rPr>
                <w:rFonts w:ascii="Arial" w:hAnsi="Arial" w:cs="Arial"/>
                <w:sz w:val="20"/>
                <w:szCs w:val="20"/>
              </w:rPr>
            </w:pPr>
            <w:r>
              <w:rPr>
                <w:rFonts w:ascii="Arial" w:hAnsi="Arial" w:cs="Arial"/>
                <w:sz w:val="20"/>
                <w:szCs w:val="20"/>
              </w:rPr>
              <w:t>15-06</w:t>
            </w:r>
            <w:r w:rsidR="00515AE2">
              <w:rPr>
                <w:rFonts w:ascii="Arial" w:hAnsi="Arial" w:cs="Arial"/>
                <w:sz w:val="20"/>
                <w:szCs w:val="20"/>
              </w:rPr>
              <w:t>-2015</w:t>
            </w:r>
          </w:p>
        </w:tc>
        <w:tc>
          <w:tcPr>
            <w:tcW w:w="4162" w:type="dxa"/>
          </w:tcPr>
          <w:p w:rsidR="00515AE2" w:rsidRDefault="006D3280" w:rsidP="007B0C58">
            <w:pPr>
              <w:tabs>
                <w:tab w:val="left" w:pos="1605"/>
              </w:tabs>
              <w:rPr>
                <w:rFonts w:ascii="Arial" w:hAnsi="Arial" w:cs="Arial"/>
                <w:sz w:val="20"/>
                <w:szCs w:val="20"/>
              </w:rPr>
            </w:pPr>
            <w:r>
              <w:rPr>
                <w:rFonts w:ascii="Arial" w:hAnsi="Arial" w:cs="Arial"/>
                <w:sz w:val="20"/>
                <w:szCs w:val="20"/>
              </w:rPr>
              <w:t>Elaboración</w:t>
            </w:r>
            <w:r w:rsidR="00515AE2">
              <w:rPr>
                <w:rFonts w:ascii="Arial" w:hAnsi="Arial" w:cs="Arial"/>
                <w:sz w:val="20"/>
                <w:szCs w:val="20"/>
              </w:rPr>
              <w:t xml:space="preserve"> del cronograma de capacitación.</w:t>
            </w:r>
          </w:p>
          <w:p w:rsidR="00515AE2" w:rsidRDefault="00515AE2" w:rsidP="008E093E">
            <w:pPr>
              <w:tabs>
                <w:tab w:val="left" w:pos="1605"/>
              </w:tabs>
              <w:rPr>
                <w:rFonts w:ascii="Arial" w:hAnsi="Arial" w:cs="Arial"/>
                <w:sz w:val="20"/>
                <w:szCs w:val="20"/>
              </w:rPr>
            </w:pPr>
          </w:p>
        </w:tc>
        <w:tc>
          <w:tcPr>
            <w:tcW w:w="3795" w:type="dxa"/>
          </w:tcPr>
          <w:p w:rsidR="00515AE2" w:rsidRDefault="00515AE2" w:rsidP="00CA2293">
            <w:pPr>
              <w:tabs>
                <w:tab w:val="left" w:pos="1605"/>
              </w:tabs>
              <w:rPr>
                <w:rFonts w:ascii="Arial" w:hAnsi="Arial" w:cs="Arial"/>
                <w:sz w:val="20"/>
                <w:szCs w:val="20"/>
              </w:rPr>
            </w:pPr>
            <w:r>
              <w:rPr>
                <w:rFonts w:ascii="Arial" w:hAnsi="Arial" w:cs="Arial"/>
                <w:sz w:val="20"/>
                <w:szCs w:val="20"/>
              </w:rPr>
              <w:t>Martha Patricia Castañeda V.</w:t>
            </w:r>
          </w:p>
        </w:tc>
      </w:tr>
      <w:tr w:rsidR="00515AE2" w:rsidTr="00515AE2">
        <w:trPr>
          <w:trHeight w:val="246"/>
        </w:trPr>
        <w:tc>
          <w:tcPr>
            <w:tcW w:w="1562" w:type="dxa"/>
          </w:tcPr>
          <w:p w:rsidR="00515AE2" w:rsidRDefault="00E103D0" w:rsidP="007B0C58">
            <w:pPr>
              <w:tabs>
                <w:tab w:val="left" w:pos="1605"/>
              </w:tabs>
              <w:rPr>
                <w:rFonts w:ascii="Arial" w:hAnsi="Arial" w:cs="Arial"/>
                <w:sz w:val="20"/>
                <w:szCs w:val="20"/>
              </w:rPr>
            </w:pPr>
            <w:r>
              <w:rPr>
                <w:rFonts w:ascii="Arial" w:hAnsi="Arial" w:cs="Arial"/>
                <w:sz w:val="20"/>
                <w:szCs w:val="20"/>
              </w:rPr>
              <w:t>03</w:t>
            </w:r>
            <w:r w:rsidR="00C226B3">
              <w:rPr>
                <w:rFonts w:ascii="Arial" w:hAnsi="Arial" w:cs="Arial"/>
                <w:sz w:val="20"/>
                <w:szCs w:val="20"/>
              </w:rPr>
              <w:t>-10-2017</w:t>
            </w:r>
          </w:p>
        </w:tc>
        <w:tc>
          <w:tcPr>
            <w:tcW w:w="4162" w:type="dxa"/>
          </w:tcPr>
          <w:p w:rsidR="00515AE2" w:rsidRDefault="00C226B3" w:rsidP="007B0C58">
            <w:pPr>
              <w:tabs>
                <w:tab w:val="left" w:pos="1605"/>
              </w:tabs>
              <w:rPr>
                <w:rFonts w:ascii="Arial" w:hAnsi="Arial" w:cs="Arial"/>
                <w:sz w:val="20"/>
                <w:szCs w:val="20"/>
              </w:rPr>
            </w:pPr>
            <w:r>
              <w:rPr>
                <w:rFonts w:ascii="Arial" w:hAnsi="Arial" w:cs="Arial"/>
                <w:sz w:val="20"/>
                <w:szCs w:val="20"/>
              </w:rPr>
              <w:t>Revisión y actualización de política de seguridad del paciente</w:t>
            </w:r>
          </w:p>
          <w:p w:rsidR="005D1389" w:rsidRDefault="005D1389" w:rsidP="007B0C58">
            <w:pPr>
              <w:tabs>
                <w:tab w:val="left" w:pos="1605"/>
              </w:tabs>
              <w:rPr>
                <w:rFonts w:ascii="Arial" w:hAnsi="Arial" w:cs="Arial"/>
                <w:sz w:val="20"/>
                <w:szCs w:val="20"/>
              </w:rPr>
            </w:pPr>
          </w:p>
        </w:tc>
        <w:tc>
          <w:tcPr>
            <w:tcW w:w="3795" w:type="dxa"/>
          </w:tcPr>
          <w:p w:rsidR="00515AE2" w:rsidRDefault="00C226B3" w:rsidP="00CA2293">
            <w:pPr>
              <w:tabs>
                <w:tab w:val="left" w:pos="1605"/>
              </w:tabs>
              <w:rPr>
                <w:rFonts w:ascii="Arial" w:hAnsi="Arial" w:cs="Arial"/>
                <w:sz w:val="20"/>
                <w:szCs w:val="20"/>
              </w:rPr>
            </w:pPr>
            <w:r>
              <w:rPr>
                <w:rFonts w:ascii="Arial" w:hAnsi="Arial" w:cs="Arial"/>
                <w:sz w:val="20"/>
                <w:szCs w:val="20"/>
              </w:rPr>
              <w:t>Martha Patricia Castañeda V.</w:t>
            </w:r>
          </w:p>
        </w:tc>
      </w:tr>
    </w:tbl>
    <w:p w:rsidR="00515AE2" w:rsidRDefault="00515AE2" w:rsidP="007B0C58">
      <w:pPr>
        <w:tabs>
          <w:tab w:val="left" w:pos="1605"/>
        </w:tabs>
        <w:rPr>
          <w:rFonts w:ascii="Arial" w:hAnsi="Arial" w:cs="Arial"/>
          <w:sz w:val="20"/>
          <w:szCs w:val="20"/>
        </w:rPr>
      </w:pPr>
    </w:p>
    <w:p w:rsidR="00515AE2" w:rsidRDefault="00515AE2"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p w:rsidR="00645D45" w:rsidRDefault="00645D45" w:rsidP="007B0C58">
      <w:pPr>
        <w:tabs>
          <w:tab w:val="left" w:pos="1605"/>
        </w:tabs>
        <w:rPr>
          <w:rFonts w:ascii="Arial" w:hAnsi="Arial" w:cs="Arial"/>
          <w:sz w:val="20"/>
          <w:szCs w:val="20"/>
        </w:rPr>
      </w:pPr>
    </w:p>
    <w:sectPr w:rsidR="00645D45" w:rsidSect="0087285E">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5F" w:rsidRDefault="00B00A5F" w:rsidP="00693AAA">
      <w:pPr>
        <w:spacing w:after="0" w:line="240" w:lineRule="auto"/>
      </w:pPr>
      <w:r>
        <w:separator/>
      </w:r>
    </w:p>
  </w:endnote>
  <w:endnote w:type="continuationSeparator" w:id="0">
    <w:p w:rsidR="00B00A5F" w:rsidRDefault="00B00A5F" w:rsidP="0069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TE14BA900t00">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665693"/>
      <w:docPartObj>
        <w:docPartGallery w:val="Page Numbers (Bottom of Page)"/>
        <w:docPartUnique/>
      </w:docPartObj>
    </w:sdtPr>
    <w:sdtEndPr/>
    <w:sdtContent>
      <w:p w:rsidR="006D3280" w:rsidRDefault="006D3280">
        <w:pPr>
          <w:pStyle w:val="Piedepgina"/>
          <w:jc w:val="right"/>
        </w:pPr>
        <w:r>
          <w:fldChar w:fldCharType="begin"/>
        </w:r>
        <w:r>
          <w:instrText>PAGE   \* MERGEFORMAT</w:instrText>
        </w:r>
        <w:r>
          <w:fldChar w:fldCharType="separate"/>
        </w:r>
        <w:r w:rsidR="00154356" w:rsidRPr="00154356">
          <w:rPr>
            <w:noProof/>
            <w:lang w:val="es-ES"/>
          </w:rPr>
          <w:t>4</w:t>
        </w:r>
        <w:r>
          <w:fldChar w:fldCharType="end"/>
        </w:r>
      </w:p>
    </w:sdtContent>
  </w:sdt>
  <w:p w:rsidR="006D3280" w:rsidRDefault="006D32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5F" w:rsidRDefault="00B00A5F" w:rsidP="00693AAA">
      <w:pPr>
        <w:spacing w:after="0" w:line="240" w:lineRule="auto"/>
      </w:pPr>
      <w:r>
        <w:separator/>
      </w:r>
    </w:p>
  </w:footnote>
  <w:footnote w:type="continuationSeparator" w:id="0">
    <w:p w:rsidR="00B00A5F" w:rsidRDefault="00B00A5F" w:rsidP="00693AAA">
      <w:pPr>
        <w:spacing w:after="0" w:line="240" w:lineRule="auto"/>
      </w:pPr>
      <w:r>
        <w:continuationSeparator/>
      </w:r>
    </w:p>
  </w:footnote>
  <w:footnote w:id="1">
    <w:p w:rsidR="00693AAA" w:rsidRDefault="00693AAA">
      <w:pPr>
        <w:pStyle w:val="Textonotapie"/>
      </w:pPr>
      <w:r>
        <w:rPr>
          <w:rStyle w:val="Refdenotaalpie"/>
        </w:rPr>
        <w:footnoteRef/>
      </w:r>
      <w:r>
        <w:t xml:space="preserve"> MINISTERIO DE LA PROTECCION SOCIAL. Lineamientos para la implementación de la  política de seguridad del paciente.2008.Bogota</w:t>
      </w:r>
      <w:r w:rsidR="00A30A54">
        <w:t>.p.7</w:t>
      </w:r>
    </w:p>
  </w:footnote>
  <w:footnote w:id="2">
    <w:p w:rsidR="00A30A54" w:rsidRDefault="00A30A54">
      <w:pPr>
        <w:pStyle w:val="Textonotapie"/>
      </w:pPr>
      <w:r>
        <w:rPr>
          <w:rStyle w:val="Refdenotaalpie"/>
        </w:rPr>
        <w:footnoteRef/>
      </w:r>
      <w:r>
        <w:t xml:space="preserve"> MINISTERIO DE LA PROTECCION SOCIAL. Lineamientos para la implementación de la  política de seguridad del paciente.2008.Bogota.p.10</w:t>
      </w:r>
    </w:p>
  </w:footnote>
  <w:footnote w:id="3">
    <w:p w:rsidR="00022226" w:rsidRDefault="00022226" w:rsidP="00022226">
      <w:pPr>
        <w:pStyle w:val="Textonotapie"/>
      </w:pPr>
      <w:r>
        <w:rPr>
          <w:rStyle w:val="Refdenotaalpie"/>
        </w:rPr>
        <w:footnoteRef/>
      </w:r>
      <w:r>
        <w:t xml:space="preserve"> Ibid.p.13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Layout w:type="fixed"/>
      <w:tblLook w:val="0000" w:firstRow="0" w:lastRow="0" w:firstColumn="0" w:lastColumn="0" w:noHBand="0" w:noVBand="0"/>
    </w:tblPr>
    <w:tblGrid>
      <w:gridCol w:w="3225"/>
      <w:gridCol w:w="4315"/>
      <w:gridCol w:w="2667"/>
    </w:tblGrid>
    <w:tr w:rsidR="00D1193C" w:rsidTr="005D1389">
      <w:trPr>
        <w:trHeight w:val="1125"/>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C226B3" w:rsidRPr="009D12AC" w:rsidRDefault="00C226B3" w:rsidP="00C226B3">
          <w:pPr>
            <w:tabs>
              <w:tab w:val="center" w:pos="4252"/>
              <w:tab w:val="right" w:pos="8504"/>
            </w:tabs>
            <w:suppressAutoHyphens/>
            <w:spacing w:line="100" w:lineRule="atLeast"/>
            <w:jc w:val="right"/>
            <w:rPr>
              <w:rFonts w:ascii="Comic Sans MS" w:hAnsi="Comic Sans MS"/>
              <w:noProof/>
              <w:sz w:val="20"/>
              <w:lang w:eastAsia="es-CO"/>
            </w:rPr>
          </w:pPr>
          <w:r w:rsidRPr="009D12AC">
            <w:rPr>
              <w:noProof/>
              <w:lang w:eastAsia="es-CO"/>
            </w:rPr>
            <w:drawing>
              <wp:inline distT="0" distB="0" distL="0" distR="0">
                <wp:extent cx="516890" cy="508635"/>
                <wp:effectExtent l="0" t="0" r="0" b="0"/>
                <wp:docPr id="2" name="Imagen 2" descr="47b3c489-f28f-44e2-b0c8-498103c6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47b3c489-f28f-44e2-b0c8-498103c69c40"/>
                        <pic:cNvPicPr>
                          <a:picLocks noChangeAspect="1" noChangeArrowheads="1"/>
                        </pic:cNvPicPr>
                      </pic:nvPicPr>
                      <pic:blipFill>
                        <a:blip r:embed="rId1">
                          <a:extLst>
                            <a:ext uri="{28A0092B-C50C-407E-A947-70E740481C1C}">
                              <a14:useLocalDpi xmlns:a14="http://schemas.microsoft.com/office/drawing/2010/main" val="0"/>
                            </a:ext>
                          </a:extLst>
                        </a:blip>
                        <a:srcRect l="38649" t="16496" r="29790" b="21848"/>
                        <a:stretch>
                          <a:fillRect/>
                        </a:stretch>
                      </pic:blipFill>
                      <pic:spPr bwMode="auto">
                        <a:xfrm>
                          <a:off x="0" y="0"/>
                          <a:ext cx="516890" cy="508635"/>
                        </a:xfrm>
                        <a:prstGeom prst="rect">
                          <a:avLst/>
                        </a:prstGeom>
                        <a:noFill/>
                        <a:ln>
                          <a:noFill/>
                        </a:ln>
                      </pic:spPr>
                    </pic:pic>
                  </a:graphicData>
                </a:graphic>
              </wp:inline>
            </w:drawing>
          </w:r>
          <w:r w:rsidRPr="009D12AC">
            <w:rPr>
              <w:rFonts w:ascii="Comic Sans MS" w:hAnsi="Comic Sans MS"/>
              <w:noProof/>
              <w:sz w:val="20"/>
              <w:lang w:eastAsia="es-CO"/>
            </w:rPr>
            <w:t xml:space="preserve">ADMINISTRACION DE </w:t>
          </w:r>
          <w:r>
            <w:rPr>
              <w:rFonts w:ascii="Comic Sans MS" w:hAnsi="Comic Sans MS"/>
              <w:noProof/>
              <w:sz w:val="20"/>
              <w:lang w:eastAsia="es-CO"/>
            </w:rPr>
            <w:t xml:space="preserve">   </w:t>
          </w:r>
          <w:r w:rsidRPr="009D12AC">
            <w:rPr>
              <w:rFonts w:ascii="Comic Sans MS" w:hAnsi="Comic Sans MS"/>
              <w:noProof/>
              <w:sz w:val="20"/>
              <w:lang w:eastAsia="es-CO"/>
            </w:rPr>
            <w:t>NEGOCIOS S&amp;C LTDA</w:t>
          </w:r>
        </w:p>
        <w:p w:rsidR="00D1193C" w:rsidRPr="00C226B3" w:rsidRDefault="00D1193C" w:rsidP="00CA2293">
          <w:pPr>
            <w:pStyle w:val="Encabezado1"/>
            <w:jc w:val="center"/>
            <w:rPr>
              <w:lang w:val="es-CO"/>
            </w:rPr>
          </w:pP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93C" w:rsidRDefault="00D1193C" w:rsidP="00CA2293">
          <w:pPr>
            <w:pStyle w:val="Normal1"/>
            <w:jc w:val="center"/>
            <w:rPr>
              <w:rStyle w:val="Fuentedeprrafopredeter1"/>
              <w:b/>
              <w:sz w:val="24"/>
              <w:szCs w:val="24"/>
            </w:rPr>
          </w:pPr>
          <w:r>
            <w:rPr>
              <w:rStyle w:val="Fuentedeprrafopredeter1"/>
              <w:b/>
              <w:sz w:val="24"/>
              <w:szCs w:val="24"/>
            </w:rPr>
            <w:t>PROGRAMA DE SEGURIDAD DEL PACIENTE</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93C" w:rsidRDefault="00995D8F" w:rsidP="00CA2293">
          <w:pPr>
            <w:pStyle w:val="Encabezado1"/>
          </w:pPr>
          <w:r>
            <w:t>Código: P</w:t>
          </w:r>
          <w:r w:rsidR="00FA1918">
            <w:t>-PP-02</w:t>
          </w:r>
        </w:p>
        <w:p w:rsidR="00D1193C" w:rsidRDefault="00C226B3" w:rsidP="00CA2293">
          <w:pPr>
            <w:pStyle w:val="Encabezado1"/>
          </w:pPr>
          <w:r>
            <w:t>Versión: 2</w:t>
          </w:r>
        </w:p>
        <w:p w:rsidR="00D1193C" w:rsidRDefault="00C226B3" w:rsidP="00CA2293">
          <w:pPr>
            <w:pStyle w:val="Encabezado1"/>
          </w:pPr>
          <w:r>
            <w:t>Octubre 2017</w:t>
          </w:r>
        </w:p>
      </w:tc>
    </w:tr>
  </w:tbl>
  <w:p w:rsidR="00960FE7" w:rsidRDefault="00960FE7" w:rsidP="00D119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1A1"/>
    <w:multiLevelType w:val="hybridMultilevel"/>
    <w:tmpl w:val="A1D624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351756"/>
    <w:multiLevelType w:val="hybridMultilevel"/>
    <w:tmpl w:val="EA4C1192"/>
    <w:lvl w:ilvl="0" w:tplc="BFCA40FA">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9E3D23"/>
    <w:multiLevelType w:val="hybridMultilevel"/>
    <w:tmpl w:val="2FF2DB58"/>
    <w:lvl w:ilvl="0" w:tplc="3156F8BE">
      <w:start w:val="10"/>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BC095C"/>
    <w:multiLevelType w:val="hybridMultilevel"/>
    <w:tmpl w:val="0EBEDB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842A4C"/>
    <w:multiLevelType w:val="hybridMultilevel"/>
    <w:tmpl w:val="A1EC5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740014"/>
    <w:multiLevelType w:val="hybridMultilevel"/>
    <w:tmpl w:val="F97C9F56"/>
    <w:lvl w:ilvl="0" w:tplc="F0463554">
      <w:start w:val="6"/>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75103B"/>
    <w:multiLevelType w:val="hybridMultilevel"/>
    <w:tmpl w:val="01D473F8"/>
    <w:lvl w:ilvl="0" w:tplc="131ECCD2">
      <w:start w:val="3"/>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073035"/>
    <w:multiLevelType w:val="hybridMultilevel"/>
    <w:tmpl w:val="8996CB9A"/>
    <w:lvl w:ilvl="0" w:tplc="8DCC336E">
      <w:start w:val="13"/>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70D20EE"/>
    <w:multiLevelType w:val="hybridMultilevel"/>
    <w:tmpl w:val="0BC4A6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F0A1BC9"/>
    <w:multiLevelType w:val="hybridMultilevel"/>
    <w:tmpl w:val="646C18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240C45"/>
    <w:multiLevelType w:val="hybridMultilevel"/>
    <w:tmpl w:val="B9488404"/>
    <w:lvl w:ilvl="0" w:tplc="240A000F">
      <w:start w:val="1"/>
      <w:numFmt w:val="decimal"/>
      <w:lvlText w:val="%1."/>
      <w:lvlJc w:val="left"/>
      <w:pPr>
        <w:ind w:left="6480" w:hanging="360"/>
      </w:pPr>
    </w:lvl>
    <w:lvl w:ilvl="1" w:tplc="240A0019" w:tentative="1">
      <w:start w:val="1"/>
      <w:numFmt w:val="lowerLetter"/>
      <w:lvlText w:val="%2."/>
      <w:lvlJc w:val="left"/>
      <w:pPr>
        <w:ind w:left="7200" w:hanging="360"/>
      </w:pPr>
    </w:lvl>
    <w:lvl w:ilvl="2" w:tplc="240A001B" w:tentative="1">
      <w:start w:val="1"/>
      <w:numFmt w:val="lowerRoman"/>
      <w:lvlText w:val="%3."/>
      <w:lvlJc w:val="right"/>
      <w:pPr>
        <w:ind w:left="7920" w:hanging="180"/>
      </w:pPr>
    </w:lvl>
    <w:lvl w:ilvl="3" w:tplc="240A000F" w:tentative="1">
      <w:start w:val="1"/>
      <w:numFmt w:val="decimal"/>
      <w:lvlText w:val="%4."/>
      <w:lvlJc w:val="left"/>
      <w:pPr>
        <w:ind w:left="8640" w:hanging="360"/>
      </w:pPr>
    </w:lvl>
    <w:lvl w:ilvl="4" w:tplc="240A0019" w:tentative="1">
      <w:start w:val="1"/>
      <w:numFmt w:val="lowerLetter"/>
      <w:lvlText w:val="%5."/>
      <w:lvlJc w:val="left"/>
      <w:pPr>
        <w:ind w:left="9360" w:hanging="360"/>
      </w:pPr>
    </w:lvl>
    <w:lvl w:ilvl="5" w:tplc="240A001B" w:tentative="1">
      <w:start w:val="1"/>
      <w:numFmt w:val="lowerRoman"/>
      <w:lvlText w:val="%6."/>
      <w:lvlJc w:val="right"/>
      <w:pPr>
        <w:ind w:left="10080" w:hanging="180"/>
      </w:pPr>
    </w:lvl>
    <w:lvl w:ilvl="6" w:tplc="240A000F" w:tentative="1">
      <w:start w:val="1"/>
      <w:numFmt w:val="decimal"/>
      <w:lvlText w:val="%7."/>
      <w:lvlJc w:val="left"/>
      <w:pPr>
        <w:ind w:left="10800" w:hanging="360"/>
      </w:pPr>
    </w:lvl>
    <w:lvl w:ilvl="7" w:tplc="240A0019" w:tentative="1">
      <w:start w:val="1"/>
      <w:numFmt w:val="lowerLetter"/>
      <w:lvlText w:val="%8."/>
      <w:lvlJc w:val="left"/>
      <w:pPr>
        <w:ind w:left="11520" w:hanging="360"/>
      </w:pPr>
    </w:lvl>
    <w:lvl w:ilvl="8" w:tplc="240A001B" w:tentative="1">
      <w:start w:val="1"/>
      <w:numFmt w:val="lowerRoman"/>
      <w:lvlText w:val="%9."/>
      <w:lvlJc w:val="right"/>
      <w:pPr>
        <w:ind w:left="12240" w:hanging="180"/>
      </w:pPr>
    </w:lvl>
  </w:abstractNum>
  <w:abstractNum w:abstractNumId="11" w15:restartNumberingAfterBreak="0">
    <w:nsid w:val="40780555"/>
    <w:multiLevelType w:val="hybridMultilevel"/>
    <w:tmpl w:val="80F6F8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E428C6"/>
    <w:multiLevelType w:val="hybridMultilevel"/>
    <w:tmpl w:val="CAEC4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CE2912"/>
    <w:multiLevelType w:val="hybridMultilevel"/>
    <w:tmpl w:val="99F60B06"/>
    <w:lvl w:ilvl="0" w:tplc="240A000F">
      <w:start w:val="1"/>
      <w:numFmt w:val="decimal"/>
      <w:lvlText w:val="%1."/>
      <w:lvlJc w:val="left"/>
      <w:pPr>
        <w:ind w:left="1500" w:hanging="360"/>
      </w:p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14" w15:restartNumberingAfterBreak="0">
    <w:nsid w:val="48AC445A"/>
    <w:multiLevelType w:val="hybridMultilevel"/>
    <w:tmpl w:val="A0042C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390F10"/>
    <w:multiLevelType w:val="hybridMultilevel"/>
    <w:tmpl w:val="1EA057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5113F1"/>
    <w:multiLevelType w:val="hybridMultilevel"/>
    <w:tmpl w:val="12BAC1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07DA1"/>
    <w:multiLevelType w:val="hybridMultilevel"/>
    <w:tmpl w:val="B69AC0B0"/>
    <w:lvl w:ilvl="0" w:tplc="240A000F">
      <w:start w:val="1"/>
      <w:numFmt w:val="decimal"/>
      <w:lvlText w:val="%1."/>
      <w:lvlJc w:val="left"/>
      <w:pPr>
        <w:ind w:left="3600" w:hanging="360"/>
      </w:pPr>
    </w:lvl>
    <w:lvl w:ilvl="1" w:tplc="240A0019" w:tentative="1">
      <w:start w:val="1"/>
      <w:numFmt w:val="lowerLetter"/>
      <w:lvlText w:val="%2."/>
      <w:lvlJc w:val="left"/>
      <w:pPr>
        <w:ind w:left="4320" w:hanging="360"/>
      </w:pPr>
    </w:lvl>
    <w:lvl w:ilvl="2" w:tplc="240A001B" w:tentative="1">
      <w:start w:val="1"/>
      <w:numFmt w:val="lowerRoman"/>
      <w:lvlText w:val="%3."/>
      <w:lvlJc w:val="right"/>
      <w:pPr>
        <w:ind w:left="5040" w:hanging="180"/>
      </w:pPr>
    </w:lvl>
    <w:lvl w:ilvl="3" w:tplc="240A000F" w:tentative="1">
      <w:start w:val="1"/>
      <w:numFmt w:val="decimal"/>
      <w:lvlText w:val="%4."/>
      <w:lvlJc w:val="left"/>
      <w:pPr>
        <w:ind w:left="5760" w:hanging="360"/>
      </w:pPr>
    </w:lvl>
    <w:lvl w:ilvl="4" w:tplc="240A0019" w:tentative="1">
      <w:start w:val="1"/>
      <w:numFmt w:val="lowerLetter"/>
      <w:lvlText w:val="%5."/>
      <w:lvlJc w:val="left"/>
      <w:pPr>
        <w:ind w:left="6480" w:hanging="360"/>
      </w:pPr>
    </w:lvl>
    <w:lvl w:ilvl="5" w:tplc="240A001B" w:tentative="1">
      <w:start w:val="1"/>
      <w:numFmt w:val="lowerRoman"/>
      <w:lvlText w:val="%6."/>
      <w:lvlJc w:val="right"/>
      <w:pPr>
        <w:ind w:left="7200" w:hanging="180"/>
      </w:pPr>
    </w:lvl>
    <w:lvl w:ilvl="6" w:tplc="240A000F" w:tentative="1">
      <w:start w:val="1"/>
      <w:numFmt w:val="decimal"/>
      <w:lvlText w:val="%7."/>
      <w:lvlJc w:val="left"/>
      <w:pPr>
        <w:ind w:left="7920" w:hanging="360"/>
      </w:pPr>
    </w:lvl>
    <w:lvl w:ilvl="7" w:tplc="240A0019" w:tentative="1">
      <w:start w:val="1"/>
      <w:numFmt w:val="lowerLetter"/>
      <w:lvlText w:val="%8."/>
      <w:lvlJc w:val="left"/>
      <w:pPr>
        <w:ind w:left="8640" w:hanging="360"/>
      </w:pPr>
    </w:lvl>
    <w:lvl w:ilvl="8" w:tplc="240A001B" w:tentative="1">
      <w:start w:val="1"/>
      <w:numFmt w:val="lowerRoman"/>
      <w:lvlText w:val="%9."/>
      <w:lvlJc w:val="right"/>
      <w:pPr>
        <w:ind w:left="9360" w:hanging="180"/>
      </w:pPr>
    </w:lvl>
  </w:abstractNum>
  <w:abstractNum w:abstractNumId="18" w15:restartNumberingAfterBreak="0">
    <w:nsid w:val="4F621CB2"/>
    <w:multiLevelType w:val="hybridMultilevel"/>
    <w:tmpl w:val="0C125B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192BFE"/>
    <w:multiLevelType w:val="hybridMultilevel"/>
    <w:tmpl w:val="C64A98D6"/>
    <w:lvl w:ilvl="0" w:tplc="29AAE00C">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8423C2"/>
    <w:multiLevelType w:val="hybridMultilevel"/>
    <w:tmpl w:val="11BA7A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0A52D6"/>
    <w:multiLevelType w:val="hybridMultilevel"/>
    <w:tmpl w:val="213C6EA4"/>
    <w:lvl w:ilvl="0" w:tplc="4BA440B4">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A62D6D"/>
    <w:multiLevelType w:val="hybridMultilevel"/>
    <w:tmpl w:val="B36009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1E6D6C"/>
    <w:multiLevelType w:val="hybridMultilevel"/>
    <w:tmpl w:val="1B06F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F7767D"/>
    <w:multiLevelType w:val="hybridMultilevel"/>
    <w:tmpl w:val="10725664"/>
    <w:lvl w:ilvl="0" w:tplc="CB96E12A">
      <w:start w:val="9"/>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165CB8"/>
    <w:multiLevelType w:val="hybridMultilevel"/>
    <w:tmpl w:val="4D32E5BA"/>
    <w:lvl w:ilvl="0" w:tplc="AE5C78D0">
      <w:start w:val="13"/>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92D259A"/>
    <w:multiLevelType w:val="hybridMultilevel"/>
    <w:tmpl w:val="E25EF2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D244AA"/>
    <w:multiLevelType w:val="hybridMultilevel"/>
    <w:tmpl w:val="064858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A85FD6"/>
    <w:multiLevelType w:val="hybridMultilevel"/>
    <w:tmpl w:val="4C6C374C"/>
    <w:lvl w:ilvl="0" w:tplc="5B24E18A">
      <w:start w:val="7"/>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8C0C7F"/>
    <w:multiLevelType w:val="hybridMultilevel"/>
    <w:tmpl w:val="41A49A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0"/>
  </w:num>
  <w:num w:numId="3">
    <w:abstractNumId w:val="17"/>
  </w:num>
  <w:num w:numId="4">
    <w:abstractNumId w:val="10"/>
  </w:num>
  <w:num w:numId="5">
    <w:abstractNumId w:val="27"/>
  </w:num>
  <w:num w:numId="6">
    <w:abstractNumId w:val="6"/>
  </w:num>
  <w:num w:numId="7">
    <w:abstractNumId w:val="8"/>
  </w:num>
  <w:num w:numId="8">
    <w:abstractNumId w:val="23"/>
  </w:num>
  <w:num w:numId="9">
    <w:abstractNumId w:val="4"/>
  </w:num>
  <w:num w:numId="10">
    <w:abstractNumId w:val="19"/>
  </w:num>
  <w:num w:numId="11">
    <w:abstractNumId w:val="18"/>
  </w:num>
  <w:num w:numId="12">
    <w:abstractNumId w:val="13"/>
  </w:num>
  <w:num w:numId="13">
    <w:abstractNumId w:val="5"/>
  </w:num>
  <w:num w:numId="14">
    <w:abstractNumId w:val="9"/>
  </w:num>
  <w:num w:numId="15">
    <w:abstractNumId w:val="24"/>
  </w:num>
  <w:num w:numId="16">
    <w:abstractNumId w:val="20"/>
  </w:num>
  <w:num w:numId="17">
    <w:abstractNumId w:val="2"/>
  </w:num>
  <w:num w:numId="18">
    <w:abstractNumId w:val="12"/>
  </w:num>
  <w:num w:numId="19">
    <w:abstractNumId w:val="22"/>
  </w:num>
  <w:num w:numId="20">
    <w:abstractNumId w:val="11"/>
  </w:num>
  <w:num w:numId="21">
    <w:abstractNumId w:val="21"/>
  </w:num>
  <w:num w:numId="22">
    <w:abstractNumId w:val="29"/>
  </w:num>
  <w:num w:numId="23">
    <w:abstractNumId w:val="1"/>
  </w:num>
  <w:num w:numId="24">
    <w:abstractNumId w:val="14"/>
  </w:num>
  <w:num w:numId="25">
    <w:abstractNumId w:val="3"/>
  </w:num>
  <w:num w:numId="26">
    <w:abstractNumId w:val="28"/>
  </w:num>
  <w:num w:numId="27">
    <w:abstractNumId w:val="15"/>
  </w:num>
  <w:num w:numId="28">
    <w:abstractNumId w:val="2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758C"/>
    <w:rsid w:val="0000634A"/>
    <w:rsid w:val="00022226"/>
    <w:rsid w:val="00027D3F"/>
    <w:rsid w:val="000334FF"/>
    <w:rsid w:val="000348B3"/>
    <w:rsid w:val="0006557A"/>
    <w:rsid w:val="000A63CF"/>
    <w:rsid w:val="000B0959"/>
    <w:rsid w:val="0010629C"/>
    <w:rsid w:val="00147A8A"/>
    <w:rsid w:val="00153604"/>
    <w:rsid w:val="00154356"/>
    <w:rsid w:val="00183939"/>
    <w:rsid w:val="001A5BD1"/>
    <w:rsid w:val="001B6AA6"/>
    <w:rsid w:val="001C5733"/>
    <w:rsid w:val="001D6D21"/>
    <w:rsid w:val="001E7772"/>
    <w:rsid w:val="00236B32"/>
    <w:rsid w:val="0024738C"/>
    <w:rsid w:val="0027791C"/>
    <w:rsid w:val="002C2EA0"/>
    <w:rsid w:val="002D4A4A"/>
    <w:rsid w:val="002F37D1"/>
    <w:rsid w:val="00322DA4"/>
    <w:rsid w:val="00350477"/>
    <w:rsid w:val="00355664"/>
    <w:rsid w:val="003E22A7"/>
    <w:rsid w:val="004234E0"/>
    <w:rsid w:val="00436972"/>
    <w:rsid w:val="004572AE"/>
    <w:rsid w:val="0047758C"/>
    <w:rsid w:val="004855F6"/>
    <w:rsid w:val="004866FB"/>
    <w:rsid w:val="004964F5"/>
    <w:rsid w:val="004C089F"/>
    <w:rsid w:val="004D4E6F"/>
    <w:rsid w:val="004E3689"/>
    <w:rsid w:val="004E64C8"/>
    <w:rsid w:val="004E774F"/>
    <w:rsid w:val="004F354E"/>
    <w:rsid w:val="004F62DC"/>
    <w:rsid w:val="00515AE2"/>
    <w:rsid w:val="00527D16"/>
    <w:rsid w:val="00534AFF"/>
    <w:rsid w:val="00567D81"/>
    <w:rsid w:val="005D1389"/>
    <w:rsid w:val="00645D45"/>
    <w:rsid w:val="006477AE"/>
    <w:rsid w:val="00667EA4"/>
    <w:rsid w:val="00693AAA"/>
    <w:rsid w:val="006B1A5C"/>
    <w:rsid w:val="006D3280"/>
    <w:rsid w:val="00717368"/>
    <w:rsid w:val="007977B2"/>
    <w:rsid w:val="007A7D3C"/>
    <w:rsid w:val="007B0C58"/>
    <w:rsid w:val="007C1998"/>
    <w:rsid w:val="007E5E83"/>
    <w:rsid w:val="007F556D"/>
    <w:rsid w:val="0081217D"/>
    <w:rsid w:val="00833E8A"/>
    <w:rsid w:val="008427FC"/>
    <w:rsid w:val="0085534F"/>
    <w:rsid w:val="0087285E"/>
    <w:rsid w:val="008869FC"/>
    <w:rsid w:val="008B09CD"/>
    <w:rsid w:val="008B6B52"/>
    <w:rsid w:val="008E093E"/>
    <w:rsid w:val="00905BAD"/>
    <w:rsid w:val="00960BF6"/>
    <w:rsid w:val="00960FE7"/>
    <w:rsid w:val="00987DF5"/>
    <w:rsid w:val="00995D8F"/>
    <w:rsid w:val="00A2156D"/>
    <w:rsid w:val="00A30A54"/>
    <w:rsid w:val="00A40642"/>
    <w:rsid w:val="00A421BD"/>
    <w:rsid w:val="00A67E83"/>
    <w:rsid w:val="00A8427F"/>
    <w:rsid w:val="00AD168A"/>
    <w:rsid w:val="00AD477D"/>
    <w:rsid w:val="00B00A5F"/>
    <w:rsid w:val="00B13971"/>
    <w:rsid w:val="00B36157"/>
    <w:rsid w:val="00B36C97"/>
    <w:rsid w:val="00BB00B3"/>
    <w:rsid w:val="00BE7B6C"/>
    <w:rsid w:val="00BF4248"/>
    <w:rsid w:val="00C157BA"/>
    <w:rsid w:val="00C226B3"/>
    <w:rsid w:val="00C44C84"/>
    <w:rsid w:val="00C60FFF"/>
    <w:rsid w:val="00C747E8"/>
    <w:rsid w:val="00C919D0"/>
    <w:rsid w:val="00C92656"/>
    <w:rsid w:val="00CA4209"/>
    <w:rsid w:val="00CC5BEA"/>
    <w:rsid w:val="00CD6AD3"/>
    <w:rsid w:val="00D01125"/>
    <w:rsid w:val="00D02086"/>
    <w:rsid w:val="00D0777F"/>
    <w:rsid w:val="00D1193C"/>
    <w:rsid w:val="00D378F9"/>
    <w:rsid w:val="00D44E64"/>
    <w:rsid w:val="00D91662"/>
    <w:rsid w:val="00DA58D9"/>
    <w:rsid w:val="00DE121D"/>
    <w:rsid w:val="00DE30BC"/>
    <w:rsid w:val="00E103D0"/>
    <w:rsid w:val="00E41514"/>
    <w:rsid w:val="00E67E5C"/>
    <w:rsid w:val="00E964A8"/>
    <w:rsid w:val="00EA61F8"/>
    <w:rsid w:val="00EA650C"/>
    <w:rsid w:val="00EE25EF"/>
    <w:rsid w:val="00EE2D58"/>
    <w:rsid w:val="00F43DE7"/>
    <w:rsid w:val="00F50071"/>
    <w:rsid w:val="00F97FDD"/>
    <w:rsid w:val="00FA05BA"/>
    <w:rsid w:val="00FA1918"/>
    <w:rsid w:val="00FA34A2"/>
    <w:rsid w:val="00FC3EE0"/>
    <w:rsid w:val="00FC64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CA77"/>
  <w15:docId w15:val="{2BAEE57F-6CB6-4B5E-B4C9-4B758337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5E"/>
  </w:style>
  <w:style w:type="paragraph" w:styleId="Ttulo2">
    <w:name w:val="heading 2"/>
    <w:basedOn w:val="Normal"/>
    <w:next w:val="Normal"/>
    <w:link w:val="Ttulo2Car"/>
    <w:qFormat/>
    <w:rsid w:val="002D4A4A"/>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75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58C"/>
    <w:rPr>
      <w:rFonts w:ascii="Tahoma" w:hAnsi="Tahoma" w:cs="Tahoma"/>
      <w:sz w:val="16"/>
      <w:szCs w:val="16"/>
    </w:rPr>
  </w:style>
  <w:style w:type="paragraph" w:styleId="Textonotapie">
    <w:name w:val="footnote text"/>
    <w:basedOn w:val="Normal"/>
    <w:link w:val="TextonotapieCar"/>
    <w:uiPriority w:val="99"/>
    <w:semiHidden/>
    <w:unhideWhenUsed/>
    <w:rsid w:val="00693A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3AAA"/>
    <w:rPr>
      <w:sz w:val="20"/>
      <w:szCs w:val="20"/>
    </w:rPr>
  </w:style>
  <w:style w:type="character" w:styleId="Refdenotaalpie">
    <w:name w:val="footnote reference"/>
    <w:basedOn w:val="Fuentedeprrafopredeter"/>
    <w:uiPriority w:val="99"/>
    <w:semiHidden/>
    <w:unhideWhenUsed/>
    <w:rsid w:val="00693AAA"/>
    <w:rPr>
      <w:vertAlign w:val="superscript"/>
    </w:rPr>
  </w:style>
  <w:style w:type="paragraph" w:styleId="Prrafodelista">
    <w:name w:val="List Paragraph"/>
    <w:basedOn w:val="Normal"/>
    <w:uiPriority w:val="34"/>
    <w:qFormat/>
    <w:rsid w:val="00A30A54"/>
    <w:pPr>
      <w:ind w:left="720"/>
      <w:contextualSpacing/>
    </w:pPr>
  </w:style>
  <w:style w:type="character" w:customStyle="1" w:styleId="Ttulo2Car">
    <w:name w:val="Título 2 Car"/>
    <w:basedOn w:val="Fuentedeprrafopredeter"/>
    <w:link w:val="Ttulo2"/>
    <w:rsid w:val="002D4A4A"/>
    <w:rPr>
      <w:rFonts w:ascii="Arial" w:eastAsia="Times New Roman" w:hAnsi="Arial" w:cs="Arial"/>
      <w:b/>
      <w:bCs/>
      <w:i/>
      <w:iCs/>
      <w:sz w:val="28"/>
      <w:szCs w:val="28"/>
      <w:lang w:eastAsia="es-ES"/>
    </w:rPr>
  </w:style>
  <w:style w:type="table" w:styleId="Tablaconcuadrcula">
    <w:name w:val="Table Grid"/>
    <w:basedOn w:val="Tablanormal"/>
    <w:uiPriority w:val="59"/>
    <w:rsid w:val="00A6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0F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FE7"/>
  </w:style>
  <w:style w:type="paragraph" w:styleId="Piedepgina">
    <w:name w:val="footer"/>
    <w:basedOn w:val="Normal"/>
    <w:link w:val="PiedepginaCar"/>
    <w:uiPriority w:val="99"/>
    <w:unhideWhenUsed/>
    <w:rsid w:val="00960F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FE7"/>
  </w:style>
  <w:style w:type="character" w:customStyle="1" w:styleId="Fuentedeprrafopredeter1">
    <w:name w:val="Fuente de párrafo predeter.1"/>
    <w:rsid w:val="00D1193C"/>
  </w:style>
  <w:style w:type="paragraph" w:customStyle="1" w:styleId="Normal1">
    <w:name w:val="Normal1"/>
    <w:rsid w:val="00D1193C"/>
    <w:pPr>
      <w:suppressAutoHyphens/>
    </w:pPr>
    <w:rPr>
      <w:rFonts w:ascii="Calibri" w:eastAsia="Calibri" w:hAnsi="Calibri" w:cs="Times New Roman"/>
      <w:lang w:val="es-ES" w:eastAsia="ar-SA"/>
    </w:rPr>
  </w:style>
  <w:style w:type="paragraph" w:customStyle="1" w:styleId="Encabezado1">
    <w:name w:val="Encabezado1"/>
    <w:basedOn w:val="Normal1"/>
    <w:rsid w:val="00D1193C"/>
    <w:pPr>
      <w:tabs>
        <w:tab w:val="center" w:pos="4252"/>
        <w:tab w:val="right" w:pos="8504"/>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2054">
      <w:bodyDiv w:val="1"/>
      <w:marLeft w:val="0"/>
      <w:marRight w:val="0"/>
      <w:marTop w:val="0"/>
      <w:marBottom w:val="0"/>
      <w:divBdr>
        <w:top w:val="none" w:sz="0" w:space="0" w:color="auto"/>
        <w:left w:val="none" w:sz="0" w:space="0" w:color="auto"/>
        <w:bottom w:val="none" w:sz="0" w:space="0" w:color="auto"/>
        <w:right w:val="none" w:sz="0" w:space="0" w:color="auto"/>
      </w:divBdr>
    </w:div>
    <w:div w:id="751127239">
      <w:bodyDiv w:val="1"/>
      <w:marLeft w:val="0"/>
      <w:marRight w:val="0"/>
      <w:marTop w:val="0"/>
      <w:marBottom w:val="0"/>
      <w:divBdr>
        <w:top w:val="none" w:sz="0" w:space="0" w:color="auto"/>
        <w:left w:val="none" w:sz="0" w:space="0" w:color="auto"/>
        <w:bottom w:val="none" w:sz="0" w:space="0" w:color="auto"/>
        <w:right w:val="none" w:sz="0" w:space="0" w:color="auto"/>
      </w:divBdr>
    </w:div>
    <w:div w:id="1081871605">
      <w:bodyDiv w:val="1"/>
      <w:marLeft w:val="0"/>
      <w:marRight w:val="0"/>
      <w:marTop w:val="0"/>
      <w:marBottom w:val="0"/>
      <w:divBdr>
        <w:top w:val="none" w:sz="0" w:space="0" w:color="auto"/>
        <w:left w:val="none" w:sz="0" w:space="0" w:color="auto"/>
        <w:bottom w:val="none" w:sz="0" w:space="0" w:color="auto"/>
        <w:right w:val="none" w:sz="0" w:space="0" w:color="auto"/>
      </w:divBdr>
    </w:div>
    <w:div w:id="1348213897">
      <w:bodyDiv w:val="1"/>
      <w:marLeft w:val="0"/>
      <w:marRight w:val="0"/>
      <w:marTop w:val="0"/>
      <w:marBottom w:val="0"/>
      <w:divBdr>
        <w:top w:val="none" w:sz="0" w:space="0" w:color="auto"/>
        <w:left w:val="none" w:sz="0" w:space="0" w:color="auto"/>
        <w:bottom w:val="none" w:sz="0" w:space="0" w:color="auto"/>
        <w:right w:val="none" w:sz="0" w:space="0" w:color="auto"/>
      </w:divBdr>
    </w:div>
    <w:div w:id="1531800137">
      <w:bodyDiv w:val="1"/>
      <w:marLeft w:val="0"/>
      <w:marRight w:val="0"/>
      <w:marTop w:val="0"/>
      <w:marBottom w:val="0"/>
      <w:divBdr>
        <w:top w:val="none" w:sz="0" w:space="0" w:color="auto"/>
        <w:left w:val="none" w:sz="0" w:space="0" w:color="auto"/>
        <w:bottom w:val="none" w:sz="0" w:space="0" w:color="auto"/>
        <w:right w:val="none" w:sz="0" w:space="0" w:color="auto"/>
      </w:divBdr>
    </w:div>
    <w:div w:id="1540167678">
      <w:bodyDiv w:val="1"/>
      <w:marLeft w:val="0"/>
      <w:marRight w:val="0"/>
      <w:marTop w:val="0"/>
      <w:marBottom w:val="0"/>
      <w:divBdr>
        <w:top w:val="none" w:sz="0" w:space="0" w:color="auto"/>
        <w:left w:val="none" w:sz="0" w:space="0" w:color="auto"/>
        <w:bottom w:val="none" w:sz="0" w:space="0" w:color="auto"/>
        <w:right w:val="none" w:sz="0" w:space="0" w:color="auto"/>
      </w:divBdr>
    </w:div>
    <w:div w:id="1654412058">
      <w:bodyDiv w:val="1"/>
      <w:marLeft w:val="0"/>
      <w:marRight w:val="0"/>
      <w:marTop w:val="0"/>
      <w:marBottom w:val="0"/>
      <w:divBdr>
        <w:top w:val="none" w:sz="0" w:space="0" w:color="auto"/>
        <w:left w:val="none" w:sz="0" w:space="0" w:color="auto"/>
        <w:bottom w:val="none" w:sz="0" w:space="0" w:color="auto"/>
        <w:right w:val="none" w:sz="0" w:space="0" w:color="auto"/>
      </w:divBdr>
    </w:div>
    <w:div w:id="1911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B86F-6A33-475D-B04C-40BFD3CA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14</Pages>
  <Words>2969</Words>
  <Characters>16334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EQUIPO7</dc:creator>
  <cp:lastModifiedBy>asus</cp:lastModifiedBy>
  <cp:revision>95</cp:revision>
  <cp:lastPrinted>2015-08-01T16:53:00Z</cp:lastPrinted>
  <dcterms:created xsi:type="dcterms:W3CDTF">2014-01-28T15:29:00Z</dcterms:created>
  <dcterms:modified xsi:type="dcterms:W3CDTF">2020-05-14T16:33:00Z</dcterms:modified>
</cp:coreProperties>
</file>