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322E" w:rsidRPr="00902BF3" w:rsidRDefault="000B7F27" w:rsidP="00A95DEC">
      <w:pPr>
        <w:tabs>
          <w:tab w:val="left" w:pos="3450"/>
        </w:tabs>
        <w:rPr>
          <w:rFonts w:ascii="Arial" w:hAnsi="Arial" w:cs="Arial"/>
          <w:szCs w:val="22"/>
        </w:rPr>
      </w:pPr>
      <w:r w:rsidRPr="00902BF3">
        <w:rPr>
          <w:rFonts w:ascii="Arial" w:hAnsi="Arial" w:cs="Arial"/>
          <w:noProof/>
          <w:szCs w:val="22"/>
        </w:rPr>
        <w:pict>
          <v:rect id="Rectángulo 619" o:spid="_x0000_s1030" style="position:absolute;margin-left:0;margin-top:0;width:561.1pt;height:173.7pt;z-index:251661312;visibility:visible;mso-width-percent:917;mso-height-percent:1000;mso-top-percent:250;mso-position-horizontal:center;mso-position-horizontal-relative:page;mso-position-vertical-relative:page;mso-width-percent:917;mso-height-percent:1000;mso-top-percent:25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" o:allowincell="f" filled="f" stroked="f">
            <v:textbox style="mso-next-textbox:#Rectángulo 619;mso-fit-shape-to-text:t" inset="0,0,0,0">
              <w:txbxContent>
                <w:p w:rsidR="001348CB" w:rsidRDefault="001348CB" w:rsidP="00301931"/>
              </w:txbxContent>
            </v:textbox>
            <w10:wrap anchorx="page" anchory="page"/>
          </v:rect>
        </w:pict>
      </w:r>
      <w:r w:rsidRPr="00902BF3">
        <w:rPr>
          <w:rFonts w:ascii="Arial" w:hAnsi="Arial" w:cs="Arial"/>
          <w:noProof/>
          <w:szCs w:val="22"/>
        </w:rPr>
        <w:pict>
          <v:rect id="Rectángulo 618" o:spid="_x0000_s1027" style="position:absolute;margin-left:0;margin-top:0;width:468pt;height:94pt;z-index:251660288;visibility:visible;mso-width-percent:1000;mso-height-percent:1000;mso-top-percent:800;mso-position-horizontal:center;mso-position-horizontal-relative:margin;mso-position-vertical-relative:margin;mso-width-percent:1000;mso-height-percent:1000;mso-top-percent:8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" o:allowincell="f" filled="f" stroked="f" strokeweight=".25pt">
            <v:textbox style="mso-next-textbox:#Rectángulo 618;mso-fit-shape-to-text:t" inset=",18pt,,18pt">
              <w:txbxContent>
                <w:p w:rsidR="001348CB" w:rsidRPr="005F62F8" w:rsidRDefault="001348CB" w:rsidP="005F62F8"/>
              </w:txbxContent>
            </v:textbox>
            <w10:wrap anchorx="margin" anchory="margin"/>
          </v:rect>
        </w:pict>
      </w:r>
    </w:p>
    <w:p w:rsidR="00CA2808" w:rsidRPr="00902BF3" w:rsidRDefault="006261A0" w:rsidP="00565835">
      <w:pPr>
        <w:tabs>
          <w:tab w:val="left" w:pos="700"/>
          <w:tab w:val="left" w:pos="1400"/>
          <w:tab w:val="left" w:pos="2120"/>
          <w:tab w:val="left" w:pos="2820"/>
          <w:tab w:val="left" w:pos="3540"/>
          <w:tab w:val="left" w:pos="4240"/>
          <w:tab w:val="left" w:pos="4940"/>
          <w:tab w:val="left" w:pos="5660"/>
          <w:tab w:val="left" w:pos="6360"/>
          <w:tab w:val="left" w:pos="7080"/>
          <w:tab w:val="left" w:pos="7780"/>
          <w:tab w:val="left" w:pos="8480"/>
        </w:tabs>
        <w:jc w:val="center"/>
        <w:rPr>
          <w:rFonts w:ascii="Arial" w:hAnsi="Arial" w:cs="Arial"/>
          <w:b/>
          <w:szCs w:val="22"/>
        </w:rPr>
      </w:pPr>
      <w:r w:rsidRPr="00902BF3">
        <w:rPr>
          <w:rFonts w:ascii="Arial" w:hAnsi="Arial" w:cs="Arial"/>
          <w:b/>
          <w:szCs w:val="22"/>
        </w:rPr>
        <w:t>INTRODUCCION</w:t>
      </w:r>
    </w:p>
    <w:p w:rsidR="00364D8E" w:rsidRPr="00902BF3" w:rsidRDefault="00364D8E" w:rsidP="00565835">
      <w:pPr>
        <w:tabs>
          <w:tab w:val="left" w:pos="700"/>
          <w:tab w:val="left" w:pos="1400"/>
          <w:tab w:val="left" w:pos="2120"/>
          <w:tab w:val="left" w:pos="2820"/>
          <w:tab w:val="left" w:pos="3540"/>
          <w:tab w:val="left" w:pos="4240"/>
          <w:tab w:val="left" w:pos="4940"/>
          <w:tab w:val="left" w:pos="5660"/>
          <w:tab w:val="left" w:pos="6360"/>
          <w:tab w:val="left" w:pos="7080"/>
          <w:tab w:val="left" w:pos="7780"/>
          <w:tab w:val="left" w:pos="8480"/>
        </w:tabs>
        <w:jc w:val="center"/>
        <w:rPr>
          <w:rFonts w:ascii="Arial" w:hAnsi="Arial" w:cs="Arial"/>
          <w:b/>
          <w:szCs w:val="22"/>
        </w:rPr>
      </w:pPr>
    </w:p>
    <w:p w:rsidR="00565835" w:rsidRPr="00902BF3" w:rsidRDefault="00565835" w:rsidP="00565835">
      <w:pPr>
        <w:tabs>
          <w:tab w:val="left" w:pos="700"/>
          <w:tab w:val="left" w:pos="1400"/>
          <w:tab w:val="left" w:pos="2120"/>
          <w:tab w:val="left" w:pos="2820"/>
          <w:tab w:val="left" w:pos="3540"/>
          <w:tab w:val="left" w:pos="4240"/>
          <w:tab w:val="left" w:pos="4940"/>
          <w:tab w:val="left" w:pos="5660"/>
          <w:tab w:val="left" w:pos="6360"/>
          <w:tab w:val="left" w:pos="7080"/>
          <w:tab w:val="left" w:pos="7780"/>
          <w:tab w:val="left" w:pos="8480"/>
        </w:tabs>
        <w:rPr>
          <w:rFonts w:ascii="Arial" w:hAnsi="Arial" w:cs="Arial"/>
          <w:b/>
          <w:szCs w:val="22"/>
        </w:rPr>
      </w:pPr>
      <w:r w:rsidRPr="00902BF3">
        <w:rPr>
          <w:rFonts w:ascii="Arial" w:hAnsi="Arial" w:cs="Arial"/>
          <w:color w:val="000000"/>
          <w:szCs w:val="22"/>
        </w:rPr>
        <w:t>La violencia sexual es una problemática mundial que en las últimas décadas ha sido reconocida como una violación de los derechos humanos, sexuales y reproductivos que vulnera la dignidad humana, la integridad, libertad, igualdad y autonomía, entre otros. Se constituye en una problemática de salud pública por su magnitud y las afectaciones que produce en la salud física, mental y social</w:t>
      </w:r>
    </w:p>
    <w:p w:rsidR="00833EB2" w:rsidRPr="00902BF3" w:rsidRDefault="00833EB2" w:rsidP="00833EB2">
      <w:pPr>
        <w:pStyle w:val="NormalWeb"/>
        <w:jc w:val="both"/>
        <w:rPr>
          <w:rFonts w:ascii="Arial" w:hAnsi="Arial" w:cs="Arial"/>
          <w:color w:val="000000"/>
          <w:sz w:val="22"/>
          <w:szCs w:val="22"/>
        </w:rPr>
      </w:pPr>
      <w:r w:rsidRPr="00902BF3">
        <w:rPr>
          <w:rFonts w:ascii="Arial" w:hAnsi="Arial" w:cs="Arial"/>
          <w:color w:val="000000"/>
          <w:sz w:val="22"/>
          <w:szCs w:val="22"/>
        </w:rPr>
        <w:t>Desde finales de la década de los noventa, en Colombia se han producido avances relevantes frente a la violencia sexual en materia legislativa, su reconocimiento como una problemática de salud pública, el establecimiento de los derechos de las víctimas y la adopción de guías y protocolos de atención.</w:t>
      </w:r>
    </w:p>
    <w:p w:rsidR="00833EB2" w:rsidRPr="00902BF3" w:rsidRDefault="00833EB2" w:rsidP="00833EB2">
      <w:pPr>
        <w:pStyle w:val="NormalWeb"/>
        <w:jc w:val="both"/>
        <w:rPr>
          <w:rFonts w:ascii="Arial" w:hAnsi="Arial" w:cs="Arial"/>
          <w:color w:val="000000"/>
          <w:sz w:val="22"/>
          <w:szCs w:val="22"/>
        </w:rPr>
      </w:pPr>
      <w:r w:rsidRPr="00902BF3">
        <w:rPr>
          <w:rFonts w:ascii="Arial" w:hAnsi="Arial" w:cs="Arial"/>
          <w:color w:val="000000"/>
          <w:sz w:val="22"/>
          <w:szCs w:val="22"/>
        </w:rPr>
        <w:t>En este sentido, el Ministerio de Salud y Protección Social, de acuerdo con sus funciones y responsabilidades, presenta el Protocolo de Atención Integral en Salud para Víctimas de Violencia Sexual a las instituciones prestadoras de servicios de salud, profesionales y equipos interdisciplinarios como una herramienta de atención integral en salud para las víctimas de violencia sexual, acorde con el “Modelo de Atención Integral en Salud para Víctimas de Violencia Sexual”, construido y financiado en el marco del Convenio 620 de 2010 celebrado por el Ministerio de Salud y Protección Social de la República de Colombia y el Fondo de Población de las Naciones Unidas.</w:t>
      </w:r>
      <w:r w:rsidR="002C480E" w:rsidRPr="00902BF3">
        <w:rPr>
          <w:rStyle w:val="Refdenotaalpie"/>
          <w:rFonts w:ascii="Arial" w:hAnsi="Arial" w:cs="Arial"/>
          <w:color w:val="000000"/>
          <w:sz w:val="22"/>
          <w:szCs w:val="22"/>
        </w:rPr>
        <w:footnoteReference w:id="1"/>
      </w:r>
    </w:p>
    <w:p w:rsidR="008F0DF5" w:rsidRPr="00902BF3" w:rsidRDefault="008F0DF5">
      <w:pPr>
        <w:spacing w:after="200"/>
        <w:rPr>
          <w:rStyle w:val="baj"/>
          <w:rFonts w:ascii="Arial" w:eastAsia="Times New Roman" w:hAnsi="Arial" w:cs="Arial"/>
          <w:b/>
          <w:bCs/>
          <w:color w:val="244700"/>
          <w:szCs w:val="22"/>
        </w:rPr>
      </w:pPr>
      <w:r w:rsidRPr="00902BF3">
        <w:rPr>
          <w:rStyle w:val="baj"/>
          <w:rFonts w:ascii="Arial" w:hAnsi="Arial" w:cs="Arial"/>
          <w:b/>
          <w:bCs/>
          <w:color w:val="244700"/>
          <w:szCs w:val="22"/>
        </w:rPr>
        <w:br w:type="page"/>
      </w:r>
    </w:p>
    <w:p w:rsidR="00A46B41" w:rsidRPr="00902BF3" w:rsidRDefault="00364D8E" w:rsidP="00A46B41">
      <w:pPr>
        <w:pStyle w:val="NormalWeb"/>
        <w:jc w:val="both"/>
        <w:rPr>
          <w:rStyle w:val="baj"/>
          <w:rFonts w:ascii="Arial" w:hAnsi="Arial" w:cs="Arial"/>
          <w:b/>
          <w:bCs/>
          <w:sz w:val="22"/>
          <w:szCs w:val="22"/>
        </w:rPr>
      </w:pPr>
      <w:r w:rsidRPr="00902BF3">
        <w:rPr>
          <w:rStyle w:val="baj"/>
          <w:rFonts w:ascii="Arial" w:hAnsi="Arial" w:cs="Arial"/>
          <w:b/>
          <w:bCs/>
          <w:sz w:val="22"/>
          <w:szCs w:val="22"/>
        </w:rPr>
        <w:lastRenderedPageBreak/>
        <w:t>1. Objetivo</w:t>
      </w:r>
      <w:r w:rsidR="00A46B41" w:rsidRPr="00902BF3">
        <w:rPr>
          <w:rStyle w:val="baj"/>
          <w:rFonts w:ascii="Arial" w:hAnsi="Arial" w:cs="Arial"/>
          <w:b/>
          <w:bCs/>
          <w:sz w:val="22"/>
          <w:szCs w:val="22"/>
        </w:rPr>
        <w:t xml:space="preserve"> General</w:t>
      </w:r>
    </w:p>
    <w:p w:rsidR="00A46B41" w:rsidRPr="00902BF3" w:rsidRDefault="00A46B41" w:rsidP="00A46B41">
      <w:pPr>
        <w:pStyle w:val="NormalWeb"/>
        <w:jc w:val="both"/>
        <w:rPr>
          <w:rFonts w:ascii="Arial" w:hAnsi="Arial" w:cs="Arial"/>
          <w:sz w:val="22"/>
          <w:szCs w:val="22"/>
        </w:rPr>
      </w:pPr>
      <w:r w:rsidRPr="00902BF3">
        <w:rPr>
          <w:rStyle w:val="baj"/>
          <w:rFonts w:ascii="Arial" w:hAnsi="Arial" w:cs="Arial"/>
          <w:bCs/>
          <w:sz w:val="22"/>
          <w:szCs w:val="22"/>
        </w:rPr>
        <w:t xml:space="preserve">Proporcionar a los médicos que realizan la consulta en </w:t>
      </w:r>
      <w:r w:rsidR="00D4421C" w:rsidRPr="00902BF3">
        <w:rPr>
          <w:rStyle w:val="baj"/>
          <w:rFonts w:ascii="Arial" w:hAnsi="Arial" w:cs="Arial"/>
          <w:bCs/>
          <w:sz w:val="22"/>
          <w:szCs w:val="22"/>
        </w:rPr>
        <w:t xml:space="preserve">esta </w:t>
      </w:r>
      <w:proofErr w:type="spellStart"/>
      <w:r w:rsidR="00D4421C" w:rsidRPr="00902BF3">
        <w:rPr>
          <w:rStyle w:val="baj"/>
          <w:rFonts w:ascii="Arial" w:hAnsi="Arial" w:cs="Arial"/>
          <w:bCs/>
          <w:sz w:val="22"/>
          <w:szCs w:val="22"/>
        </w:rPr>
        <w:t>ips</w:t>
      </w:r>
      <w:proofErr w:type="spellEnd"/>
      <w:r w:rsidRPr="00902BF3">
        <w:rPr>
          <w:rStyle w:val="baj"/>
          <w:rFonts w:ascii="Arial" w:hAnsi="Arial" w:cs="Arial"/>
          <w:bCs/>
          <w:sz w:val="22"/>
          <w:szCs w:val="22"/>
        </w:rPr>
        <w:t xml:space="preserve"> una guía que les permita orientar a  pacientes </w:t>
      </w:r>
      <w:r w:rsidR="0015155E" w:rsidRPr="00902BF3">
        <w:rPr>
          <w:rStyle w:val="baj"/>
          <w:rFonts w:ascii="Arial" w:hAnsi="Arial" w:cs="Arial"/>
          <w:bCs/>
          <w:sz w:val="22"/>
          <w:szCs w:val="22"/>
        </w:rPr>
        <w:t>víctimas</w:t>
      </w:r>
      <w:r w:rsidRPr="00902BF3">
        <w:rPr>
          <w:rStyle w:val="baj"/>
          <w:rFonts w:ascii="Arial" w:hAnsi="Arial" w:cs="Arial"/>
          <w:bCs/>
          <w:sz w:val="22"/>
          <w:szCs w:val="22"/>
        </w:rPr>
        <w:t xml:space="preserve"> de violencia sexual sobre lo que deben hacer en estos casos y adonde deben dirigirse</w:t>
      </w:r>
      <w:r w:rsidR="0015155E" w:rsidRPr="00902BF3">
        <w:rPr>
          <w:rStyle w:val="baj"/>
          <w:rFonts w:ascii="Arial" w:hAnsi="Arial" w:cs="Arial"/>
          <w:bCs/>
          <w:sz w:val="22"/>
          <w:szCs w:val="22"/>
        </w:rPr>
        <w:t>.</w:t>
      </w:r>
    </w:p>
    <w:p w:rsidR="00CA2808" w:rsidRPr="00902BF3" w:rsidRDefault="008F0DF5" w:rsidP="00CA2808">
      <w:pPr>
        <w:jc w:val="both"/>
        <w:rPr>
          <w:rFonts w:ascii="Arial" w:hAnsi="Arial" w:cs="Arial"/>
          <w:szCs w:val="22"/>
        </w:rPr>
      </w:pPr>
      <w:r w:rsidRPr="00902BF3">
        <w:rPr>
          <w:rFonts w:ascii="Arial" w:hAnsi="Arial" w:cs="Arial"/>
          <w:b/>
          <w:szCs w:val="22"/>
        </w:rPr>
        <w:t xml:space="preserve"> </w:t>
      </w:r>
      <w:r w:rsidR="00364D8E" w:rsidRPr="00902BF3">
        <w:rPr>
          <w:rFonts w:ascii="Arial" w:hAnsi="Arial" w:cs="Arial"/>
          <w:b/>
          <w:szCs w:val="22"/>
        </w:rPr>
        <w:t>2. Alcance</w:t>
      </w:r>
      <w:r w:rsidR="00CA2808" w:rsidRPr="00902BF3">
        <w:rPr>
          <w:rFonts w:ascii="Arial" w:hAnsi="Arial" w:cs="Arial"/>
          <w:szCs w:val="22"/>
        </w:rPr>
        <w:t xml:space="preserve">: </w:t>
      </w:r>
      <w:r w:rsidR="0015155E" w:rsidRPr="00902BF3">
        <w:rPr>
          <w:rFonts w:ascii="Arial" w:hAnsi="Arial" w:cs="Arial"/>
          <w:szCs w:val="22"/>
        </w:rPr>
        <w:t>Esta guía aplica a todas las víctimas de violencia sexual y debe s</w:t>
      </w:r>
      <w:r w:rsidR="00D825DA" w:rsidRPr="00902BF3">
        <w:rPr>
          <w:rFonts w:ascii="Arial" w:hAnsi="Arial" w:cs="Arial"/>
          <w:szCs w:val="22"/>
        </w:rPr>
        <w:t xml:space="preserve">er ejecutada por los médicos </w:t>
      </w:r>
      <w:r w:rsidR="0015155E" w:rsidRPr="00902BF3">
        <w:rPr>
          <w:rFonts w:ascii="Arial" w:hAnsi="Arial" w:cs="Arial"/>
          <w:szCs w:val="22"/>
        </w:rPr>
        <w:t xml:space="preserve">que realizan </w:t>
      </w:r>
      <w:r w:rsidR="00D825DA" w:rsidRPr="00902BF3">
        <w:rPr>
          <w:rFonts w:ascii="Arial" w:hAnsi="Arial" w:cs="Arial"/>
          <w:szCs w:val="22"/>
        </w:rPr>
        <w:t xml:space="preserve"> la </w:t>
      </w:r>
      <w:r w:rsidR="0015155E" w:rsidRPr="00902BF3">
        <w:rPr>
          <w:rFonts w:ascii="Arial" w:hAnsi="Arial" w:cs="Arial"/>
          <w:szCs w:val="22"/>
        </w:rPr>
        <w:t xml:space="preserve">Consulta </w:t>
      </w:r>
      <w:r w:rsidR="00D825DA" w:rsidRPr="00902BF3">
        <w:rPr>
          <w:rFonts w:ascii="Arial" w:hAnsi="Arial" w:cs="Arial"/>
          <w:szCs w:val="22"/>
        </w:rPr>
        <w:t xml:space="preserve"> de </w:t>
      </w:r>
      <w:r w:rsidR="00D4421C" w:rsidRPr="00902BF3">
        <w:rPr>
          <w:rFonts w:ascii="Arial" w:hAnsi="Arial" w:cs="Arial"/>
          <w:szCs w:val="22"/>
        </w:rPr>
        <w:t>CIRUGIA DE CABEZA Y CUELLO</w:t>
      </w:r>
      <w:r w:rsidR="00D825DA" w:rsidRPr="00902BF3">
        <w:rPr>
          <w:rFonts w:ascii="Arial" w:hAnsi="Arial" w:cs="Arial"/>
          <w:szCs w:val="22"/>
        </w:rPr>
        <w:t xml:space="preserve"> </w:t>
      </w:r>
      <w:r w:rsidR="0015155E" w:rsidRPr="00902BF3">
        <w:rPr>
          <w:rFonts w:ascii="Arial" w:hAnsi="Arial" w:cs="Arial"/>
          <w:szCs w:val="22"/>
        </w:rPr>
        <w:t xml:space="preserve">en </w:t>
      </w:r>
      <w:r w:rsidR="00D4421C" w:rsidRPr="00902BF3">
        <w:rPr>
          <w:rFonts w:ascii="Arial" w:hAnsi="Arial" w:cs="Arial"/>
          <w:szCs w:val="22"/>
        </w:rPr>
        <w:t>la institución</w:t>
      </w:r>
    </w:p>
    <w:p w:rsidR="0015155E" w:rsidRPr="00902BF3" w:rsidRDefault="0015155E" w:rsidP="00CA2808">
      <w:pPr>
        <w:jc w:val="both"/>
        <w:rPr>
          <w:rFonts w:ascii="Arial" w:hAnsi="Arial" w:cs="Arial"/>
          <w:szCs w:val="22"/>
        </w:rPr>
      </w:pPr>
    </w:p>
    <w:p w:rsidR="00CA2808" w:rsidRPr="00902BF3" w:rsidRDefault="00364D8E" w:rsidP="00CA2808">
      <w:pPr>
        <w:jc w:val="both"/>
        <w:rPr>
          <w:rFonts w:ascii="Arial" w:hAnsi="Arial" w:cs="Arial"/>
          <w:szCs w:val="22"/>
        </w:rPr>
      </w:pPr>
      <w:r w:rsidRPr="00902BF3">
        <w:rPr>
          <w:rFonts w:ascii="Arial" w:hAnsi="Arial" w:cs="Arial"/>
          <w:b/>
          <w:color w:val="000000"/>
          <w:szCs w:val="22"/>
        </w:rPr>
        <w:t>3. Responsabilidad</w:t>
      </w:r>
      <w:r w:rsidR="008F0DF5" w:rsidRPr="00902BF3">
        <w:rPr>
          <w:rFonts w:ascii="Arial" w:hAnsi="Arial" w:cs="Arial"/>
          <w:b/>
          <w:color w:val="000000"/>
          <w:szCs w:val="22"/>
        </w:rPr>
        <w:t xml:space="preserve"> y Autoridad</w:t>
      </w:r>
      <w:r w:rsidR="00CA2808" w:rsidRPr="00902BF3">
        <w:rPr>
          <w:rFonts w:ascii="Arial" w:hAnsi="Arial" w:cs="Arial"/>
          <w:b/>
          <w:color w:val="000000"/>
          <w:szCs w:val="22"/>
        </w:rPr>
        <w:t>:</w:t>
      </w:r>
      <w:r w:rsidR="00CA2808" w:rsidRPr="00902BF3">
        <w:rPr>
          <w:rFonts w:ascii="Arial" w:hAnsi="Arial" w:cs="Arial"/>
          <w:szCs w:val="22"/>
        </w:rPr>
        <w:t xml:space="preserve"> El responsable de hacer cumplir estos procedimientos en la institución será </w:t>
      </w:r>
      <w:r w:rsidR="00D4421C" w:rsidRPr="00902BF3">
        <w:rPr>
          <w:rFonts w:ascii="Arial" w:hAnsi="Arial" w:cs="Arial"/>
          <w:szCs w:val="22"/>
        </w:rPr>
        <w:t>auditor médico</w:t>
      </w:r>
      <w:r w:rsidR="00CA2808" w:rsidRPr="00902BF3">
        <w:rPr>
          <w:rFonts w:ascii="Arial" w:hAnsi="Arial" w:cs="Arial"/>
          <w:szCs w:val="22"/>
        </w:rPr>
        <w:t xml:space="preserve"> y el representante legal </w:t>
      </w:r>
    </w:p>
    <w:p w:rsidR="00CA2808" w:rsidRPr="00902BF3" w:rsidRDefault="00CA2808" w:rsidP="00CA2808">
      <w:pPr>
        <w:jc w:val="both"/>
        <w:rPr>
          <w:rFonts w:ascii="Arial" w:hAnsi="Arial" w:cs="Arial"/>
          <w:szCs w:val="22"/>
        </w:rPr>
      </w:pPr>
      <w:r w:rsidRPr="00902BF3">
        <w:rPr>
          <w:rFonts w:ascii="Arial" w:hAnsi="Arial" w:cs="Arial"/>
          <w:szCs w:val="22"/>
        </w:rPr>
        <w:t xml:space="preserve">La autoridad para decidir modificaciones a los procedimientos es el representante legal o el </w:t>
      </w:r>
      <w:r w:rsidR="00D4421C" w:rsidRPr="00902BF3">
        <w:rPr>
          <w:rFonts w:ascii="Arial" w:hAnsi="Arial" w:cs="Arial"/>
          <w:szCs w:val="22"/>
        </w:rPr>
        <w:t>auditor médico</w:t>
      </w:r>
      <w:r w:rsidR="0015155E" w:rsidRPr="00902BF3">
        <w:rPr>
          <w:rFonts w:ascii="Arial" w:hAnsi="Arial" w:cs="Arial"/>
          <w:szCs w:val="22"/>
        </w:rPr>
        <w:t>.</w:t>
      </w:r>
    </w:p>
    <w:p w:rsidR="008C5375" w:rsidRPr="00902BF3" w:rsidRDefault="008C5375" w:rsidP="00CA2808">
      <w:pPr>
        <w:jc w:val="both"/>
        <w:rPr>
          <w:rFonts w:ascii="Arial" w:hAnsi="Arial" w:cs="Arial"/>
          <w:szCs w:val="22"/>
        </w:rPr>
      </w:pPr>
      <w:r w:rsidRPr="00902BF3">
        <w:rPr>
          <w:rFonts w:ascii="Arial" w:hAnsi="Arial" w:cs="Arial"/>
          <w:b/>
          <w:szCs w:val="22"/>
        </w:rPr>
        <w:t>4.</w:t>
      </w:r>
      <w:r w:rsidR="00364D8E" w:rsidRPr="00902BF3">
        <w:rPr>
          <w:rFonts w:ascii="Arial" w:hAnsi="Arial" w:cs="Arial"/>
          <w:b/>
          <w:szCs w:val="22"/>
        </w:rPr>
        <w:t xml:space="preserve"> </w:t>
      </w:r>
      <w:r w:rsidRPr="00902BF3">
        <w:rPr>
          <w:rFonts w:ascii="Arial" w:hAnsi="Arial" w:cs="Arial"/>
          <w:b/>
          <w:szCs w:val="22"/>
        </w:rPr>
        <w:t>Normas Legales.</w:t>
      </w:r>
      <w:r w:rsidRPr="00902BF3">
        <w:rPr>
          <w:rFonts w:ascii="Arial" w:hAnsi="Arial" w:cs="Arial"/>
          <w:szCs w:val="22"/>
        </w:rPr>
        <w:t xml:space="preserve"> </w:t>
      </w:r>
      <w:r w:rsidR="00364D8E" w:rsidRPr="00902BF3">
        <w:rPr>
          <w:rFonts w:ascii="Arial" w:hAnsi="Arial" w:cs="Arial"/>
          <w:szCs w:val="22"/>
        </w:rPr>
        <w:t>Resolución</w:t>
      </w:r>
      <w:r w:rsidRPr="00902BF3">
        <w:rPr>
          <w:rFonts w:ascii="Arial" w:hAnsi="Arial" w:cs="Arial"/>
          <w:szCs w:val="22"/>
        </w:rPr>
        <w:t xml:space="preserve"> 459 de 2012</w:t>
      </w:r>
    </w:p>
    <w:p w:rsidR="008F0DF5" w:rsidRPr="00902BF3" w:rsidRDefault="008C5375" w:rsidP="008F0DF5">
      <w:pPr>
        <w:pStyle w:val="centrado"/>
        <w:rPr>
          <w:rFonts w:ascii="Arial" w:hAnsi="Arial" w:cs="Arial"/>
          <w:sz w:val="22"/>
          <w:szCs w:val="22"/>
        </w:rPr>
      </w:pPr>
      <w:r w:rsidRPr="00902BF3">
        <w:rPr>
          <w:rStyle w:val="baj"/>
          <w:rFonts w:ascii="Arial" w:hAnsi="Arial" w:cs="Arial"/>
          <w:b/>
          <w:bCs/>
          <w:sz w:val="22"/>
          <w:szCs w:val="22"/>
        </w:rPr>
        <w:t>5</w:t>
      </w:r>
      <w:r w:rsidR="008F0DF5" w:rsidRPr="00902BF3">
        <w:rPr>
          <w:rStyle w:val="baj"/>
          <w:rFonts w:ascii="Arial" w:hAnsi="Arial" w:cs="Arial"/>
          <w:b/>
          <w:bCs/>
          <w:sz w:val="22"/>
          <w:szCs w:val="22"/>
        </w:rPr>
        <w:t>.</w:t>
      </w:r>
      <w:r w:rsidR="00364D8E" w:rsidRPr="00902BF3">
        <w:rPr>
          <w:rStyle w:val="baj"/>
          <w:rFonts w:ascii="Arial" w:hAnsi="Arial" w:cs="Arial"/>
          <w:b/>
          <w:bCs/>
          <w:sz w:val="22"/>
          <w:szCs w:val="22"/>
        </w:rPr>
        <w:t xml:space="preserve"> </w:t>
      </w:r>
      <w:r w:rsidR="00D825DA" w:rsidRPr="00902BF3">
        <w:rPr>
          <w:rStyle w:val="baj"/>
          <w:rFonts w:ascii="Arial" w:hAnsi="Arial" w:cs="Arial"/>
          <w:b/>
          <w:bCs/>
          <w:sz w:val="22"/>
          <w:szCs w:val="22"/>
        </w:rPr>
        <w:t>Población</w:t>
      </w:r>
      <w:r w:rsidR="008F0DF5" w:rsidRPr="00902BF3">
        <w:rPr>
          <w:rStyle w:val="baj"/>
          <w:rFonts w:ascii="Arial" w:hAnsi="Arial" w:cs="Arial"/>
          <w:b/>
          <w:bCs/>
          <w:sz w:val="22"/>
          <w:szCs w:val="22"/>
        </w:rPr>
        <w:t xml:space="preserve">. </w:t>
      </w:r>
      <w:r w:rsidR="008F0DF5" w:rsidRPr="00902BF3">
        <w:rPr>
          <w:rFonts w:ascii="Arial" w:hAnsi="Arial" w:cs="Arial"/>
          <w:sz w:val="22"/>
          <w:szCs w:val="22"/>
        </w:rPr>
        <w:t xml:space="preserve">La población beneficiaria de la implementación de la presente </w:t>
      </w:r>
      <w:r w:rsidR="00D825DA" w:rsidRPr="00902BF3">
        <w:rPr>
          <w:rFonts w:ascii="Arial" w:hAnsi="Arial" w:cs="Arial"/>
          <w:sz w:val="22"/>
          <w:szCs w:val="22"/>
        </w:rPr>
        <w:t>guía</w:t>
      </w:r>
      <w:r w:rsidR="008F0DF5" w:rsidRPr="00902BF3">
        <w:rPr>
          <w:rFonts w:ascii="Arial" w:hAnsi="Arial" w:cs="Arial"/>
          <w:sz w:val="22"/>
          <w:szCs w:val="22"/>
        </w:rPr>
        <w:t xml:space="preserve"> son las víctimas de las diferentes formas de violencia sexual que sean atendidas en </w:t>
      </w:r>
      <w:r w:rsidR="003F1271" w:rsidRPr="00902BF3">
        <w:rPr>
          <w:rFonts w:ascii="Arial" w:hAnsi="Arial" w:cs="Arial"/>
          <w:sz w:val="22"/>
          <w:szCs w:val="22"/>
        </w:rPr>
        <w:t>la ips.</w:t>
      </w:r>
    </w:p>
    <w:p w:rsidR="0015155E" w:rsidRPr="00902BF3" w:rsidRDefault="008C5375" w:rsidP="00CA2808">
      <w:pPr>
        <w:jc w:val="both"/>
        <w:rPr>
          <w:rFonts w:ascii="Arial" w:hAnsi="Arial" w:cs="Arial"/>
          <w:b/>
          <w:szCs w:val="22"/>
        </w:rPr>
      </w:pPr>
      <w:r w:rsidRPr="00902BF3">
        <w:rPr>
          <w:rFonts w:ascii="Arial" w:hAnsi="Arial" w:cs="Arial"/>
          <w:b/>
          <w:szCs w:val="22"/>
        </w:rPr>
        <w:t>6</w:t>
      </w:r>
      <w:r w:rsidR="008F0DF5" w:rsidRPr="00902BF3">
        <w:rPr>
          <w:rFonts w:ascii="Arial" w:hAnsi="Arial" w:cs="Arial"/>
          <w:b/>
          <w:szCs w:val="22"/>
        </w:rPr>
        <w:t>.</w:t>
      </w:r>
      <w:r w:rsidRPr="00902BF3">
        <w:rPr>
          <w:rFonts w:ascii="Arial" w:hAnsi="Arial" w:cs="Arial"/>
          <w:b/>
          <w:szCs w:val="22"/>
        </w:rPr>
        <w:t xml:space="preserve"> </w:t>
      </w:r>
      <w:r w:rsidR="00364D8E" w:rsidRPr="00902BF3">
        <w:rPr>
          <w:rFonts w:ascii="Arial" w:hAnsi="Arial" w:cs="Arial"/>
          <w:b/>
          <w:szCs w:val="22"/>
        </w:rPr>
        <w:t>Definiciones</w:t>
      </w:r>
    </w:p>
    <w:p w:rsidR="008F0DF5" w:rsidRPr="00902BF3" w:rsidRDefault="008F0DF5" w:rsidP="008F0DF5">
      <w:pPr>
        <w:pStyle w:val="NormalWeb"/>
        <w:jc w:val="both"/>
        <w:rPr>
          <w:rFonts w:ascii="Arial" w:hAnsi="Arial" w:cs="Arial"/>
          <w:color w:val="000000"/>
          <w:sz w:val="22"/>
          <w:szCs w:val="22"/>
        </w:rPr>
      </w:pPr>
      <w:r w:rsidRPr="00902BF3">
        <w:rPr>
          <w:rStyle w:val="baj"/>
          <w:rFonts w:ascii="Arial" w:hAnsi="Arial" w:cs="Arial"/>
          <w:b/>
          <w:bCs/>
          <w:sz w:val="22"/>
          <w:szCs w:val="22"/>
        </w:rPr>
        <w:t>1.Violencia Sexual:</w:t>
      </w:r>
      <w:r w:rsidRPr="00902BF3">
        <w:rPr>
          <w:rStyle w:val="apple-converted-space"/>
          <w:rFonts w:ascii="Arial" w:hAnsi="Arial" w:cs="Arial"/>
          <w:b/>
          <w:bCs/>
          <w:sz w:val="22"/>
          <w:szCs w:val="22"/>
        </w:rPr>
        <w:t> </w:t>
      </w:r>
      <w:r w:rsidRPr="00902BF3">
        <w:rPr>
          <w:rFonts w:ascii="Arial" w:hAnsi="Arial" w:cs="Arial"/>
          <w:sz w:val="22"/>
          <w:szCs w:val="22"/>
        </w:rPr>
        <w:t>La OMS y</w:t>
      </w:r>
      <w:r w:rsidRPr="00902BF3">
        <w:rPr>
          <w:rFonts w:ascii="Arial" w:hAnsi="Arial" w:cs="Arial"/>
          <w:color w:val="000000"/>
          <w:sz w:val="22"/>
          <w:szCs w:val="22"/>
        </w:rPr>
        <w:t xml:space="preserve"> OPS (2003) definen la violencia sexual como “todo acto sexual, la tentativa de consumar un acto sexual, los comentarios o insinuaciones sexuales no deseados, o las acciones para comercializar o utilizar de cualquier otro modo la sexualidad de una persona”</w:t>
      </w:r>
      <w:r w:rsidRPr="00902BF3">
        <w:rPr>
          <w:rFonts w:ascii="Arial" w:hAnsi="Arial" w:cs="Arial"/>
          <w:color w:val="000000"/>
          <w:sz w:val="22"/>
          <w:szCs w:val="22"/>
          <w:vertAlign w:val="subscript"/>
        </w:rPr>
        <w:t>[9]</w:t>
      </w:r>
      <w:r w:rsidRPr="00902BF3">
        <w:rPr>
          <w:rFonts w:ascii="Arial" w:hAnsi="Arial" w:cs="Arial"/>
          <w:color w:val="000000"/>
          <w:sz w:val="22"/>
          <w:szCs w:val="22"/>
        </w:rPr>
        <w:t>. Es necesario aclarar que no todas las formas en que se manifiesta la violencia sexual son delitos, aunque la mayoría de ellas han sido recogidas por el Código Penal colombiano.</w:t>
      </w:r>
    </w:p>
    <w:p w:rsidR="008F0DF5" w:rsidRPr="00902BF3" w:rsidRDefault="008F0DF5" w:rsidP="008F0DF5">
      <w:pPr>
        <w:pStyle w:val="NormalWeb"/>
        <w:jc w:val="both"/>
        <w:rPr>
          <w:rFonts w:ascii="Arial" w:hAnsi="Arial" w:cs="Arial"/>
          <w:color w:val="000000"/>
          <w:sz w:val="22"/>
          <w:szCs w:val="22"/>
        </w:rPr>
      </w:pPr>
      <w:r w:rsidRPr="00902BF3">
        <w:rPr>
          <w:rFonts w:ascii="Arial" w:hAnsi="Arial" w:cs="Arial"/>
          <w:color w:val="000000"/>
          <w:sz w:val="22"/>
          <w:szCs w:val="22"/>
        </w:rPr>
        <w:t>Partiendo de esta definición y del marco normativo internacional y nacional de los derechos humanos es posible definir los subtipos, formas o modalidades en que se presenta la violencia sexual así: violación/asalto sexual; abuso sexual; explotación sexual; trata de personas con fines de explotación sexual; explotación sexual de niñas, niños y adolescentes; acoso sexual; violencia sexual en el contexto del conflicto armado.</w:t>
      </w:r>
      <w:r w:rsidRPr="00902BF3">
        <w:rPr>
          <w:rStyle w:val="Refdenotaalpie"/>
          <w:rFonts w:ascii="Arial" w:hAnsi="Arial" w:cs="Arial"/>
          <w:color w:val="000000"/>
          <w:sz w:val="22"/>
          <w:szCs w:val="22"/>
        </w:rPr>
        <w:footnoteReference w:id="2"/>
      </w:r>
    </w:p>
    <w:p w:rsidR="008F0DF5" w:rsidRPr="00902BF3" w:rsidRDefault="008F0DF5" w:rsidP="008F0DF5">
      <w:pPr>
        <w:pStyle w:val="NormalWeb"/>
        <w:jc w:val="both"/>
        <w:rPr>
          <w:rFonts w:ascii="Arial" w:hAnsi="Arial" w:cs="Arial"/>
          <w:sz w:val="22"/>
          <w:szCs w:val="22"/>
        </w:rPr>
      </w:pPr>
      <w:r w:rsidRPr="00902BF3">
        <w:rPr>
          <w:rStyle w:val="baj"/>
          <w:rFonts w:ascii="Arial" w:hAnsi="Arial" w:cs="Arial"/>
          <w:b/>
          <w:bCs/>
          <w:color w:val="244700"/>
          <w:sz w:val="22"/>
          <w:szCs w:val="22"/>
        </w:rPr>
        <w:t>2.</w:t>
      </w:r>
      <w:r w:rsidR="00D825DA" w:rsidRPr="00902BF3">
        <w:rPr>
          <w:rStyle w:val="baj"/>
          <w:rFonts w:ascii="Arial" w:hAnsi="Arial" w:cs="Arial"/>
          <w:b/>
          <w:bCs/>
          <w:color w:val="244700"/>
          <w:sz w:val="22"/>
          <w:szCs w:val="22"/>
        </w:rPr>
        <w:t xml:space="preserve"> </w:t>
      </w:r>
      <w:r w:rsidRPr="00902BF3">
        <w:rPr>
          <w:rStyle w:val="baj"/>
          <w:rFonts w:ascii="Arial" w:hAnsi="Arial" w:cs="Arial"/>
          <w:b/>
          <w:bCs/>
          <w:sz w:val="22"/>
          <w:szCs w:val="22"/>
        </w:rPr>
        <w:t>Violación/asalto sexual:</w:t>
      </w:r>
      <w:r w:rsidRPr="00902BF3">
        <w:rPr>
          <w:rStyle w:val="apple-converted-space"/>
          <w:rFonts w:ascii="Arial" w:hAnsi="Arial" w:cs="Arial"/>
          <w:b/>
          <w:bCs/>
          <w:sz w:val="22"/>
          <w:szCs w:val="22"/>
        </w:rPr>
        <w:t> </w:t>
      </w:r>
      <w:r w:rsidRPr="00902BF3">
        <w:rPr>
          <w:rFonts w:ascii="Arial" w:hAnsi="Arial" w:cs="Arial"/>
          <w:sz w:val="22"/>
          <w:szCs w:val="22"/>
        </w:rPr>
        <w:t>El asalto sexual es definido por la OPS como “cualquier acto de naturaleza sexual no deseado como besos, caricias, sexo oral o anal, penetración vaginal, que es impuesto a una persona</w:t>
      </w:r>
      <w:r w:rsidR="00240111" w:rsidRPr="00902BF3">
        <w:rPr>
          <w:rStyle w:val="Refdenotaalpie"/>
          <w:rFonts w:ascii="Arial" w:hAnsi="Arial" w:cs="Arial"/>
          <w:sz w:val="22"/>
          <w:szCs w:val="22"/>
        </w:rPr>
        <w:footnoteReference w:id="3"/>
      </w:r>
    </w:p>
    <w:p w:rsidR="00240111" w:rsidRPr="00902BF3" w:rsidRDefault="00240111" w:rsidP="00240111">
      <w:pPr>
        <w:pStyle w:val="NormalWeb"/>
        <w:jc w:val="both"/>
        <w:rPr>
          <w:rFonts w:ascii="Arial" w:hAnsi="Arial" w:cs="Arial"/>
          <w:sz w:val="22"/>
          <w:szCs w:val="22"/>
        </w:rPr>
      </w:pPr>
      <w:r w:rsidRPr="00902BF3">
        <w:rPr>
          <w:rFonts w:ascii="Arial" w:hAnsi="Arial" w:cs="Arial"/>
          <w:sz w:val="22"/>
          <w:szCs w:val="22"/>
        </w:rPr>
        <w:t xml:space="preserve">A partir de lo mencionado, la violación es una forma de violencia sexual en la que el agresor utiliza la fuerza o la amenaza de usarla como mecanismo para realizar cualquier tipo de acto sexual con la víctima. En la violación, las víctimas pueden ser de cualquier edad o sexo, puesto que lo que la determina es el mecanismo utilizado por el agresor para someter a la víctima. El Código Penal incluye en el mencionado capítulo “De la Violación” conductas tales </w:t>
      </w:r>
      <w:r w:rsidRPr="00902BF3">
        <w:rPr>
          <w:rFonts w:ascii="Arial" w:hAnsi="Arial" w:cs="Arial"/>
          <w:sz w:val="22"/>
          <w:szCs w:val="22"/>
        </w:rPr>
        <w:lastRenderedPageBreak/>
        <w:t>como el acceso carnal violento, los actos sexuales violentos y el acceso carnal o el acto sexual cometido sobre una persona a la que el agresor ha puesto en una situación de incapacidad de resistir el acto (a través del uso de narcóticos, golpes, entre otros, que lleven a la víctima a perder el conocimiento o no comprender lo que ocurre a su alrededor).</w:t>
      </w:r>
    </w:p>
    <w:p w:rsidR="00240111" w:rsidRPr="00902BF3" w:rsidRDefault="00240111" w:rsidP="00240111">
      <w:pPr>
        <w:pStyle w:val="NormalWeb"/>
        <w:jc w:val="both"/>
        <w:rPr>
          <w:rFonts w:ascii="Arial" w:hAnsi="Arial" w:cs="Arial"/>
          <w:sz w:val="22"/>
          <w:szCs w:val="22"/>
        </w:rPr>
      </w:pPr>
      <w:r w:rsidRPr="00902BF3">
        <w:rPr>
          <w:rFonts w:ascii="Arial" w:hAnsi="Arial" w:cs="Arial"/>
          <w:b/>
          <w:sz w:val="22"/>
          <w:szCs w:val="22"/>
        </w:rPr>
        <w:t>3.</w:t>
      </w:r>
      <w:r w:rsidRPr="00902BF3">
        <w:rPr>
          <w:rStyle w:val="apple-converted-space"/>
          <w:rFonts w:ascii="Arial" w:hAnsi="Arial" w:cs="Arial"/>
          <w:sz w:val="22"/>
          <w:szCs w:val="22"/>
        </w:rPr>
        <w:t> </w:t>
      </w:r>
      <w:r w:rsidRPr="00902BF3">
        <w:rPr>
          <w:rStyle w:val="baj"/>
          <w:rFonts w:ascii="Arial" w:hAnsi="Arial" w:cs="Arial"/>
          <w:b/>
          <w:bCs/>
          <w:sz w:val="22"/>
          <w:szCs w:val="22"/>
        </w:rPr>
        <w:t>Abuso sexual:</w:t>
      </w:r>
      <w:r w:rsidRPr="00902BF3">
        <w:rPr>
          <w:rStyle w:val="apple-converted-space"/>
          <w:rFonts w:ascii="Arial" w:hAnsi="Arial" w:cs="Arial"/>
          <w:b/>
          <w:bCs/>
          <w:sz w:val="22"/>
          <w:szCs w:val="22"/>
        </w:rPr>
        <w:t> </w:t>
      </w:r>
      <w:r w:rsidRPr="00902BF3">
        <w:rPr>
          <w:rFonts w:ascii="Arial" w:hAnsi="Arial" w:cs="Arial"/>
          <w:sz w:val="22"/>
          <w:szCs w:val="22"/>
        </w:rPr>
        <w:t>Teniendo en cuenta la Jurisprudencia de la Corte Suprema de Justicia</w:t>
      </w:r>
      <w:r w:rsidRPr="00902BF3">
        <w:rPr>
          <w:rFonts w:ascii="Arial" w:hAnsi="Arial" w:cs="Arial"/>
          <w:sz w:val="22"/>
          <w:szCs w:val="22"/>
          <w:vertAlign w:val="subscript"/>
        </w:rPr>
        <w:t>[12]</w:t>
      </w:r>
      <w:r w:rsidRPr="00902BF3">
        <w:rPr>
          <w:rFonts w:ascii="Arial" w:hAnsi="Arial" w:cs="Arial"/>
          <w:sz w:val="22"/>
          <w:szCs w:val="22"/>
        </w:rPr>
        <w:t>el delito sexual abusivo tiene que ver con el aprovechamiento, por parte del sujeto activo del delito o agresor, de circunstancias que lo ubican en una situación ventajosa frente a la víctima. Estas circunstancias que le dan ventaja al agresor ante la vulnerabilidad preexistente en la víctima, pueden ser del orden de la “superioridad manifiesta” o las relaciones de autoridad dadas por la edad (adulto agresor, víctima menor de 14 años); poder o autoridad (jefe, maestro, médico, sacerdote, pastor, funcionario público, militar, etc.); incapacidad física o psicológica de la víctima, entre otras. La característica de esta forma de violencia es el aprovechamiento de la condición de ventaja o de la condición de vulnerabilidad de la víctima como mecanismo utilizado por el agresor para cometer el delito sexual.</w:t>
      </w:r>
    </w:p>
    <w:p w:rsidR="00240111" w:rsidRPr="00902BF3" w:rsidRDefault="00240111" w:rsidP="00240111">
      <w:pPr>
        <w:pStyle w:val="NormalWeb"/>
        <w:jc w:val="both"/>
        <w:rPr>
          <w:rFonts w:ascii="Arial" w:hAnsi="Arial" w:cs="Arial"/>
          <w:sz w:val="22"/>
          <w:szCs w:val="22"/>
        </w:rPr>
      </w:pPr>
      <w:r w:rsidRPr="00902BF3">
        <w:rPr>
          <w:rFonts w:ascii="Arial" w:hAnsi="Arial" w:cs="Arial"/>
          <w:sz w:val="22"/>
          <w:szCs w:val="22"/>
        </w:rPr>
        <w:t>El Código Penal colombiano establece como delitos sexuales abusivos: Los actos sexuales o el acceso carnal con una persona menor de 14 años, estos dos delitos están definidos únicamente por la edad de la víctima, dejando establecido que cualquier conducta sexual cometida contra un niño o niña menor de 14 años se constituye en delito</w:t>
      </w:r>
      <w:r w:rsidRPr="00902BF3">
        <w:rPr>
          <w:rFonts w:ascii="Arial" w:hAnsi="Arial" w:cs="Arial"/>
          <w:sz w:val="22"/>
          <w:szCs w:val="22"/>
          <w:vertAlign w:val="subscript"/>
        </w:rPr>
        <w:t>[13]</w:t>
      </w:r>
      <w:r w:rsidRPr="00902BF3">
        <w:rPr>
          <w:rFonts w:ascii="Arial" w:hAnsi="Arial" w:cs="Arial"/>
          <w:sz w:val="22"/>
          <w:szCs w:val="22"/>
        </w:rPr>
        <w:t xml:space="preserve">. También en este grupo de delitos se incluye el delito de acceso carnal o acto sexual con incapaz de resistir, delito en el que el agresor no utiliza ningún medio para someter a la víctima, sino que </w:t>
      </w:r>
      <w:proofErr w:type="spellStart"/>
      <w:r w:rsidRPr="00902BF3">
        <w:rPr>
          <w:rFonts w:ascii="Arial" w:hAnsi="Arial" w:cs="Arial"/>
          <w:sz w:val="22"/>
          <w:szCs w:val="22"/>
        </w:rPr>
        <w:t>esta</w:t>
      </w:r>
      <w:proofErr w:type="spellEnd"/>
      <w:r w:rsidRPr="00902BF3">
        <w:rPr>
          <w:rFonts w:ascii="Arial" w:hAnsi="Arial" w:cs="Arial"/>
          <w:sz w:val="22"/>
          <w:szCs w:val="22"/>
        </w:rPr>
        <w:t xml:space="preserve"> ya se encuentra en una condición de inconsciencia o incapacidad preexistente (por ejemplo, cuando una mujer se emborracha por sí misma o se encuentra drogada o ha sufrido un desmayo o tiene una condición de inferioridad psicológica frente a la posición y conocimiento del agresor, entre otras) de la que se aprovecha el agresor para cometer el delito sexual.</w:t>
      </w:r>
    </w:p>
    <w:p w:rsidR="00240111" w:rsidRPr="00902BF3" w:rsidRDefault="00240111" w:rsidP="00240111">
      <w:pPr>
        <w:pStyle w:val="NormalWeb"/>
        <w:jc w:val="both"/>
        <w:rPr>
          <w:rFonts w:ascii="Arial" w:hAnsi="Arial" w:cs="Arial"/>
          <w:sz w:val="22"/>
          <w:szCs w:val="22"/>
        </w:rPr>
      </w:pPr>
      <w:r w:rsidRPr="00902BF3">
        <w:rPr>
          <w:rFonts w:ascii="Arial" w:hAnsi="Arial" w:cs="Arial"/>
          <w:sz w:val="22"/>
          <w:szCs w:val="22"/>
        </w:rPr>
        <w:t>Adicionalmente, el artículo</w:t>
      </w:r>
      <w:r w:rsidRPr="00902BF3">
        <w:rPr>
          <w:rStyle w:val="apple-converted-space"/>
          <w:rFonts w:ascii="Arial" w:hAnsi="Arial" w:cs="Arial"/>
          <w:sz w:val="22"/>
          <w:szCs w:val="22"/>
        </w:rPr>
        <w:t> </w:t>
      </w:r>
      <w:hyperlink r:id="rId12" w:anchor="29" w:history="1">
        <w:r w:rsidRPr="00902BF3">
          <w:rPr>
            <w:rStyle w:val="Hipervnculo"/>
            <w:rFonts w:ascii="Arial" w:hAnsi="Arial" w:cs="Arial"/>
            <w:color w:val="auto"/>
            <w:sz w:val="22"/>
            <w:szCs w:val="22"/>
          </w:rPr>
          <w:t>29</w:t>
        </w:r>
      </w:hyperlink>
      <w:r w:rsidRPr="00902BF3">
        <w:rPr>
          <w:rStyle w:val="apple-converted-space"/>
          <w:rFonts w:ascii="Arial" w:hAnsi="Arial" w:cs="Arial"/>
          <w:sz w:val="22"/>
          <w:szCs w:val="22"/>
        </w:rPr>
        <w:t> </w:t>
      </w:r>
      <w:r w:rsidRPr="00902BF3">
        <w:rPr>
          <w:rFonts w:ascii="Arial" w:hAnsi="Arial" w:cs="Arial"/>
          <w:sz w:val="22"/>
          <w:szCs w:val="22"/>
        </w:rPr>
        <w:t>de la Ley 1257 de 2008, tipificó en Colombia la conducta de acoso sexual, la que fue incluida como un acto sexual abusivo, configurando el artículo</w:t>
      </w:r>
      <w:r w:rsidRPr="00902BF3">
        <w:rPr>
          <w:rStyle w:val="apple-converted-space"/>
          <w:rFonts w:ascii="Arial" w:hAnsi="Arial" w:cs="Arial"/>
          <w:sz w:val="22"/>
          <w:szCs w:val="22"/>
        </w:rPr>
        <w:t> </w:t>
      </w:r>
      <w:hyperlink r:id="rId13" w:anchor="210-A" w:history="1">
        <w:r w:rsidRPr="00902BF3">
          <w:rPr>
            <w:rStyle w:val="Hipervnculo"/>
            <w:rFonts w:ascii="Arial" w:hAnsi="Arial" w:cs="Arial"/>
            <w:color w:val="auto"/>
            <w:sz w:val="22"/>
            <w:szCs w:val="22"/>
          </w:rPr>
          <w:t>210 A</w:t>
        </w:r>
      </w:hyperlink>
      <w:r w:rsidRPr="00902BF3">
        <w:rPr>
          <w:rFonts w:ascii="Arial" w:hAnsi="Arial" w:cs="Arial"/>
          <w:sz w:val="22"/>
          <w:szCs w:val="22"/>
        </w:rPr>
        <w:t>. La conducta delictiva consiste en: “El que en beneficio suyo o de un tercero y valiéndose de su superioridad manifiesta o relaciones de autoridad o de poder, edad, sexo, posición laboral, social, familiar o económica, acose, persiga, hostigue o asedie física o verbalmente, con fines sexuales no consentidos, a otra persona…”. En este delito “lo que puede ser el límite entre el libre enamoramiento y el acoso, lo constituye la poca posibilidad de resistir o negarse a las pretensiones sexuales, es decir, la imposibilidad de una resistencia seria del sujeto pasivo, sin consecuencias negativas, dada la relación de poder existente, derivada, como se dijo, por relaciones de autoridad o de poder, edad, sexo, posición laboral, social, familiar o económica</w:t>
      </w:r>
    </w:p>
    <w:p w:rsidR="00240111" w:rsidRPr="00902BF3" w:rsidRDefault="00240111" w:rsidP="00240111">
      <w:pPr>
        <w:pStyle w:val="NormalWeb"/>
        <w:jc w:val="both"/>
        <w:rPr>
          <w:rFonts w:ascii="Arial" w:hAnsi="Arial" w:cs="Arial"/>
          <w:sz w:val="22"/>
          <w:szCs w:val="22"/>
        </w:rPr>
      </w:pPr>
      <w:r w:rsidRPr="00902BF3">
        <w:rPr>
          <w:rFonts w:ascii="Arial" w:hAnsi="Arial" w:cs="Arial"/>
          <w:b/>
          <w:sz w:val="22"/>
          <w:szCs w:val="22"/>
        </w:rPr>
        <w:t>4</w:t>
      </w:r>
      <w:r w:rsidRPr="00902BF3">
        <w:rPr>
          <w:rStyle w:val="apple-converted-space"/>
          <w:rFonts w:ascii="Arial" w:hAnsi="Arial" w:cs="Arial"/>
          <w:sz w:val="22"/>
          <w:szCs w:val="22"/>
        </w:rPr>
        <w:t> </w:t>
      </w:r>
      <w:r w:rsidRPr="00902BF3">
        <w:rPr>
          <w:rStyle w:val="baj"/>
          <w:rFonts w:ascii="Arial" w:hAnsi="Arial" w:cs="Arial"/>
          <w:b/>
          <w:bCs/>
          <w:sz w:val="22"/>
          <w:szCs w:val="22"/>
        </w:rPr>
        <w:t>Explotación sexual:</w:t>
      </w:r>
      <w:r w:rsidRPr="00902BF3">
        <w:rPr>
          <w:rStyle w:val="apple-converted-space"/>
          <w:rFonts w:ascii="Arial" w:hAnsi="Arial" w:cs="Arial"/>
          <w:b/>
          <w:bCs/>
          <w:sz w:val="22"/>
          <w:szCs w:val="22"/>
        </w:rPr>
        <w:t> </w:t>
      </w:r>
      <w:r w:rsidRPr="00902BF3">
        <w:rPr>
          <w:rFonts w:ascii="Arial" w:hAnsi="Arial" w:cs="Arial"/>
          <w:sz w:val="22"/>
          <w:szCs w:val="22"/>
        </w:rPr>
        <w:t>Hace referencia a la violencia sexual en la cual el medio utilizado por el agresor es la cosificación de la víctima, es decir, es convertida en una mercancía y utilizada sexualmente. Según la legislación colombiana (Ley</w:t>
      </w:r>
      <w:r w:rsidRPr="00902BF3">
        <w:rPr>
          <w:rStyle w:val="apple-converted-space"/>
          <w:rFonts w:ascii="Arial" w:hAnsi="Arial" w:cs="Arial"/>
          <w:sz w:val="22"/>
          <w:szCs w:val="22"/>
        </w:rPr>
        <w:t> </w:t>
      </w:r>
      <w:hyperlink r:id="rId14" w:anchor="Inicio" w:history="1">
        <w:r w:rsidRPr="00902BF3">
          <w:rPr>
            <w:rStyle w:val="Hipervnculo"/>
            <w:rFonts w:ascii="Arial" w:hAnsi="Arial" w:cs="Arial"/>
            <w:color w:val="auto"/>
            <w:sz w:val="22"/>
            <w:szCs w:val="22"/>
          </w:rPr>
          <w:t>985</w:t>
        </w:r>
      </w:hyperlink>
      <w:r w:rsidRPr="00902BF3">
        <w:rPr>
          <w:rStyle w:val="apple-converted-space"/>
          <w:rFonts w:ascii="Arial" w:hAnsi="Arial" w:cs="Arial"/>
          <w:sz w:val="22"/>
          <w:szCs w:val="22"/>
        </w:rPr>
        <w:t> </w:t>
      </w:r>
      <w:r w:rsidRPr="00902BF3">
        <w:rPr>
          <w:rFonts w:ascii="Arial" w:hAnsi="Arial" w:cs="Arial"/>
          <w:sz w:val="22"/>
          <w:szCs w:val="22"/>
        </w:rPr>
        <w:t>de 2005), se define explotación como “el obtener provecho económico o cualquier otro beneficio para sí o para otra persona” (artículo</w:t>
      </w:r>
      <w:r w:rsidRPr="00902BF3">
        <w:rPr>
          <w:rStyle w:val="apple-converted-space"/>
          <w:rFonts w:ascii="Arial" w:hAnsi="Arial" w:cs="Arial"/>
          <w:sz w:val="22"/>
          <w:szCs w:val="22"/>
        </w:rPr>
        <w:t> </w:t>
      </w:r>
      <w:hyperlink r:id="rId15" w:anchor="3" w:history="1">
        <w:r w:rsidRPr="00902BF3">
          <w:rPr>
            <w:rStyle w:val="Hipervnculo"/>
            <w:rFonts w:ascii="Arial" w:hAnsi="Arial" w:cs="Arial"/>
            <w:color w:val="auto"/>
            <w:sz w:val="22"/>
            <w:szCs w:val="22"/>
          </w:rPr>
          <w:t>3</w:t>
        </w:r>
      </w:hyperlink>
      <w:r w:rsidRPr="00902BF3">
        <w:rPr>
          <w:rFonts w:ascii="Arial" w:hAnsi="Arial" w:cs="Arial"/>
          <w:sz w:val="22"/>
          <w:szCs w:val="22"/>
        </w:rPr>
        <w:t xml:space="preserve">o). Aplicada al contexto de la explotación sexual, esta consiste en el ejercicio de dominio o propiedad sobre el cuerpo de otro ser humano, utilizado para provecho o beneficio. La Convención sobre la Eliminación de Todas las Formas de Discriminación contra la Mujer (CEDAW), plantea que los Estados Partes deben tomar todas </w:t>
      </w:r>
      <w:proofErr w:type="gramStart"/>
      <w:r w:rsidRPr="00902BF3">
        <w:rPr>
          <w:rFonts w:ascii="Arial" w:hAnsi="Arial" w:cs="Arial"/>
          <w:sz w:val="22"/>
          <w:szCs w:val="22"/>
        </w:rPr>
        <w:t>las</w:t>
      </w:r>
      <w:proofErr w:type="gramEnd"/>
      <w:r w:rsidRPr="00902BF3">
        <w:rPr>
          <w:rFonts w:ascii="Arial" w:hAnsi="Arial" w:cs="Arial"/>
          <w:sz w:val="22"/>
          <w:szCs w:val="22"/>
        </w:rPr>
        <w:t xml:space="preserve"> medidas necesarias para suprimir todas las formas de trata de mujeres y explotación de la prostitución de la mujer (artículo</w:t>
      </w:r>
      <w:r w:rsidRPr="00902BF3">
        <w:rPr>
          <w:rStyle w:val="apple-converted-space"/>
          <w:rFonts w:ascii="Arial" w:hAnsi="Arial" w:cs="Arial"/>
          <w:sz w:val="22"/>
          <w:szCs w:val="22"/>
        </w:rPr>
        <w:t> </w:t>
      </w:r>
      <w:hyperlink r:id="rId16" w:anchor="6" w:history="1">
        <w:r w:rsidRPr="00902BF3">
          <w:rPr>
            <w:rStyle w:val="Hipervnculo"/>
            <w:rFonts w:ascii="Arial" w:hAnsi="Arial" w:cs="Arial"/>
            <w:color w:val="auto"/>
            <w:sz w:val="22"/>
            <w:szCs w:val="22"/>
          </w:rPr>
          <w:t>6</w:t>
        </w:r>
      </w:hyperlink>
      <w:r w:rsidRPr="00902BF3">
        <w:rPr>
          <w:rFonts w:ascii="Arial" w:hAnsi="Arial" w:cs="Arial"/>
          <w:sz w:val="22"/>
          <w:szCs w:val="22"/>
        </w:rPr>
        <w:t>o).</w:t>
      </w:r>
    </w:p>
    <w:p w:rsidR="00240111" w:rsidRPr="00902BF3" w:rsidRDefault="00240111" w:rsidP="00240111">
      <w:pPr>
        <w:pStyle w:val="NormalWeb"/>
        <w:jc w:val="both"/>
        <w:rPr>
          <w:rFonts w:ascii="Arial" w:hAnsi="Arial" w:cs="Arial"/>
          <w:sz w:val="22"/>
          <w:szCs w:val="22"/>
        </w:rPr>
      </w:pPr>
      <w:r w:rsidRPr="00902BF3">
        <w:rPr>
          <w:rFonts w:ascii="Arial" w:hAnsi="Arial" w:cs="Arial"/>
          <w:b/>
          <w:sz w:val="22"/>
          <w:szCs w:val="22"/>
        </w:rPr>
        <w:lastRenderedPageBreak/>
        <w:t>5</w:t>
      </w:r>
      <w:r w:rsidRPr="00902BF3">
        <w:rPr>
          <w:rStyle w:val="apple-converted-space"/>
          <w:rFonts w:ascii="Arial" w:hAnsi="Arial" w:cs="Arial"/>
          <w:sz w:val="22"/>
          <w:szCs w:val="22"/>
        </w:rPr>
        <w:t> </w:t>
      </w:r>
      <w:r w:rsidRPr="00902BF3">
        <w:rPr>
          <w:rStyle w:val="baj"/>
          <w:rFonts w:ascii="Arial" w:hAnsi="Arial" w:cs="Arial"/>
          <w:b/>
          <w:bCs/>
          <w:sz w:val="22"/>
          <w:szCs w:val="22"/>
        </w:rPr>
        <w:t>Trata de personas con fines de explotación sexual:</w:t>
      </w:r>
      <w:r w:rsidRPr="00902BF3">
        <w:rPr>
          <w:rStyle w:val="apple-converted-space"/>
          <w:rFonts w:ascii="Arial" w:hAnsi="Arial" w:cs="Arial"/>
          <w:b/>
          <w:bCs/>
          <w:sz w:val="22"/>
          <w:szCs w:val="22"/>
        </w:rPr>
        <w:t> </w:t>
      </w:r>
      <w:r w:rsidRPr="00902BF3">
        <w:rPr>
          <w:rFonts w:ascii="Arial" w:hAnsi="Arial" w:cs="Arial"/>
          <w:sz w:val="22"/>
          <w:szCs w:val="22"/>
        </w:rPr>
        <w:t>La trata de personas es una manifestación contemporánea de esclavitud que va en detrimento de la dignidad humana al equipar a los seres humanos a la condición de objetos y someterlos a diferentes formas de explotación y violencia. El delito se configura cuando el agresor capta, es decir, atrae a alguien, en este caso, la víctima (por ejemplo, con una oferta, un aviso clasificado, etc.), con la intención de trasladarle o le traslada (dentro o fuera de su ciudad, departamento, país) y, finalmente, la acoge con la finalidad de explotarla sexualmente. Este delito puede tener como víctimas tanto personas adultas como niñas, niños y adolescentes, y el consentimiento de la víctima no constituye un factor que exima de responsabilidad penal al agresor (puesto que ninguna persona puede consentir su propia explotación), ni si la víctima era consciente o no de la finalidad para la cual se la captaba.</w:t>
      </w:r>
    </w:p>
    <w:p w:rsidR="00240111" w:rsidRPr="00902BF3" w:rsidRDefault="00240111" w:rsidP="00240111">
      <w:pPr>
        <w:pStyle w:val="NormalWeb"/>
        <w:jc w:val="both"/>
        <w:rPr>
          <w:rFonts w:ascii="Arial" w:hAnsi="Arial" w:cs="Arial"/>
          <w:sz w:val="22"/>
          <w:szCs w:val="22"/>
        </w:rPr>
      </w:pPr>
      <w:r w:rsidRPr="00902BF3">
        <w:rPr>
          <w:rFonts w:ascii="Arial" w:hAnsi="Arial" w:cs="Arial"/>
          <w:b/>
          <w:sz w:val="22"/>
          <w:szCs w:val="22"/>
        </w:rPr>
        <w:t>6</w:t>
      </w:r>
      <w:r w:rsidRPr="00902BF3">
        <w:rPr>
          <w:rStyle w:val="apple-converted-space"/>
          <w:rFonts w:ascii="Arial" w:hAnsi="Arial" w:cs="Arial"/>
          <w:sz w:val="22"/>
          <w:szCs w:val="22"/>
        </w:rPr>
        <w:t> </w:t>
      </w:r>
      <w:r w:rsidRPr="00902BF3">
        <w:rPr>
          <w:rStyle w:val="baj"/>
          <w:rFonts w:ascii="Arial" w:hAnsi="Arial" w:cs="Arial"/>
          <w:b/>
          <w:bCs/>
          <w:sz w:val="22"/>
          <w:szCs w:val="22"/>
        </w:rPr>
        <w:t>Explotación sexual de niños, niñas y adolescentes:</w:t>
      </w:r>
      <w:r w:rsidRPr="00902BF3">
        <w:rPr>
          <w:rStyle w:val="apple-converted-space"/>
          <w:rFonts w:ascii="Arial" w:hAnsi="Arial" w:cs="Arial"/>
          <w:b/>
          <w:bCs/>
          <w:sz w:val="22"/>
          <w:szCs w:val="22"/>
        </w:rPr>
        <w:t> </w:t>
      </w:r>
      <w:r w:rsidRPr="00902BF3">
        <w:rPr>
          <w:rFonts w:ascii="Arial" w:hAnsi="Arial" w:cs="Arial"/>
          <w:sz w:val="22"/>
          <w:szCs w:val="22"/>
        </w:rPr>
        <w:t>De acuerdo con el Plan Nacional de Prevención y Erradicación de la Explotación Sexual Comercial de Niños, Niñas y Adolescentes: “La explotación sexual consiste en el abuso sexual cometido contra una persona menor de 18 años de edad, en el que a la víctima o a un tercero se le ofrece pagar o se le paga en dinero o en especie. La víctima es tratada como mercancía u objeto, siendo vendida y comprada por parte de adultos(as), es lo que reproduce una forma actual de esclavitud”. Algunas formas en las que se manifiesta esta explotación son: la pornografía, la utilización de niñas, niños y adolescentes en la prostitución, el matrimonio servil, la explotación sexual de niños, niñas y adolescentes por parte de actores armados y la explotación sexual asociada al contexto del turismo. En los delitos introducidos por las Leyes</w:t>
      </w:r>
      <w:r w:rsidRPr="00902BF3">
        <w:rPr>
          <w:rStyle w:val="apple-converted-space"/>
          <w:rFonts w:ascii="Arial" w:hAnsi="Arial" w:cs="Arial"/>
          <w:sz w:val="22"/>
          <w:szCs w:val="22"/>
        </w:rPr>
        <w:t> </w:t>
      </w:r>
      <w:hyperlink r:id="rId17" w:anchor="Inicio" w:history="1">
        <w:r w:rsidRPr="00902BF3">
          <w:rPr>
            <w:rStyle w:val="Hipervnculo"/>
            <w:rFonts w:ascii="Arial" w:hAnsi="Arial" w:cs="Arial"/>
            <w:color w:val="auto"/>
            <w:sz w:val="22"/>
            <w:szCs w:val="22"/>
          </w:rPr>
          <w:t>1329</w:t>
        </w:r>
      </w:hyperlink>
      <w:r w:rsidRPr="00902BF3">
        <w:rPr>
          <w:rStyle w:val="apple-converted-space"/>
          <w:rFonts w:ascii="Arial" w:hAnsi="Arial" w:cs="Arial"/>
          <w:sz w:val="22"/>
          <w:szCs w:val="22"/>
        </w:rPr>
        <w:t> </w:t>
      </w:r>
      <w:r w:rsidRPr="00902BF3">
        <w:rPr>
          <w:rFonts w:ascii="Arial" w:hAnsi="Arial" w:cs="Arial"/>
          <w:sz w:val="22"/>
          <w:szCs w:val="22"/>
        </w:rPr>
        <w:t>y</w:t>
      </w:r>
      <w:r w:rsidRPr="00902BF3">
        <w:rPr>
          <w:rStyle w:val="apple-converted-space"/>
          <w:rFonts w:ascii="Arial" w:hAnsi="Arial" w:cs="Arial"/>
          <w:sz w:val="22"/>
          <w:szCs w:val="22"/>
        </w:rPr>
        <w:t> </w:t>
      </w:r>
      <w:hyperlink r:id="rId18" w:anchor="Inicio" w:history="1">
        <w:r w:rsidRPr="00902BF3">
          <w:rPr>
            <w:rStyle w:val="Hipervnculo"/>
            <w:rFonts w:ascii="Arial" w:hAnsi="Arial" w:cs="Arial"/>
            <w:color w:val="auto"/>
            <w:sz w:val="22"/>
            <w:szCs w:val="22"/>
          </w:rPr>
          <w:t>1336</w:t>
        </w:r>
      </w:hyperlink>
      <w:r w:rsidRPr="00902BF3">
        <w:rPr>
          <w:rStyle w:val="apple-converted-space"/>
          <w:rFonts w:ascii="Arial" w:hAnsi="Arial" w:cs="Arial"/>
          <w:sz w:val="22"/>
          <w:szCs w:val="22"/>
        </w:rPr>
        <w:t> </w:t>
      </w:r>
      <w:r w:rsidRPr="00902BF3">
        <w:rPr>
          <w:rFonts w:ascii="Arial" w:hAnsi="Arial" w:cs="Arial"/>
          <w:sz w:val="22"/>
          <w:szCs w:val="22"/>
        </w:rPr>
        <w:t>de 2009, el consentimiento de la víctima no constituye un factor que exima de responsabilidad penal al agresor (puesto que ninguna persona puede consentir su propia explotación).</w:t>
      </w:r>
    </w:p>
    <w:p w:rsidR="00240111" w:rsidRPr="00902BF3" w:rsidRDefault="00240111" w:rsidP="00240111">
      <w:pPr>
        <w:pStyle w:val="NormalWeb"/>
        <w:jc w:val="both"/>
        <w:rPr>
          <w:rFonts w:ascii="Arial" w:hAnsi="Arial" w:cs="Arial"/>
          <w:sz w:val="22"/>
          <w:szCs w:val="22"/>
        </w:rPr>
      </w:pPr>
      <w:r w:rsidRPr="00902BF3">
        <w:rPr>
          <w:rFonts w:ascii="Arial" w:hAnsi="Arial" w:cs="Arial"/>
          <w:b/>
          <w:sz w:val="22"/>
          <w:szCs w:val="22"/>
        </w:rPr>
        <w:t>7.</w:t>
      </w:r>
      <w:r w:rsidRPr="00902BF3">
        <w:rPr>
          <w:rStyle w:val="apple-converted-space"/>
          <w:rFonts w:ascii="Arial" w:hAnsi="Arial" w:cs="Arial"/>
          <w:b/>
          <w:sz w:val="22"/>
          <w:szCs w:val="22"/>
        </w:rPr>
        <w:t> </w:t>
      </w:r>
      <w:r w:rsidRPr="00902BF3">
        <w:rPr>
          <w:rStyle w:val="baj"/>
          <w:rFonts w:ascii="Arial" w:hAnsi="Arial" w:cs="Arial"/>
          <w:b/>
          <w:bCs/>
          <w:sz w:val="22"/>
          <w:szCs w:val="22"/>
        </w:rPr>
        <w:t>Violencia sexual en el contexto del conflicto armado:</w:t>
      </w:r>
      <w:r w:rsidRPr="00902BF3">
        <w:rPr>
          <w:rStyle w:val="apple-converted-space"/>
          <w:rFonts w:ascii="Arial" w:hAnsi="Arial" w:cs="Arial"/>
          <w:b/>
          <w:bCs/>
          <w:sz w:val="22"/>
          <w:szCs w:val="22"/>
        </w:rPr>
        <w:t> </w:t>
      </w:r>
      <w:r w:rsidRPr="00902BF3">
        <w:rPr>
          <w:rFonts w:ascii="Arial" w:hAnsi="Arial" w:cs="Arial"/>
          <w:sz w:val="22"/>
          <w:szCs w:val="22"/>
        </w:rPr>
        <w:t>A la luz del Código Penal colombiano (Ley</w:t>
      </w:r>
      <w:r w:rsidRPr="00902BF3">
        <w:rPr>
          <w:rStyle w:val="apple-converted-space"/>
          <w:rFonts w:ascii="Arial" w:hAnsi="Arial" w:cs="Arial"/>
          <w:sz w:val="22"/>
          <w:szCs w:val="22"/>
        </w:rPr>
        <w:t> </w:t>
      </w:r>
      <w:hyperlink r:id="rId19" w:anchor="Inicio" w:history="1">
        <w:r w:rsidRPr="00902BF3">
          <w:rPr>
            <w:rStyle w:val="Hipervnculo"/>
            <w:rFonts w:ascii="Arial" w:hAnsi="Arial" w:cs="Arial"/>
            <w:color w:val="auto"/>
            <w:sz w:val="22"/>
            <w:szCs w:val="22"/>
          </w:rPr>
          <w:t>599</w:t>
        </w:r>
      </w:hyperlink>
      <w:r w:rsidRPr="00902BF3">
        <w:rPr>
          <w:rStyle w:val="apple-converted-space"/>
          <w:rFonts w:ascii="Arial" w:hAnsi="Arial" w:cs="Arial"/>
          <w:sz w:val="22"/>
          <w:szCs w:val="22"/>
        </w:rPr>
        <w:t> </w:t>
      </w:r>
      <w:r w:rsidRPr="00902BF3">
        <w:rPr>
          <w:rFonts w:ascii="Arial" w:hAnsi="Arial" w:cs="Arial"/>
          <w:sz w:val="22"/>
          <w:szCs w:val="22"/>
        </w:rPr>
        <w:t>de 2000) y la Ley</w:t>
      </w:r>
      <w:r w:rsidRPr="00902BF3">
        <w:rPr>
          <w:rStyle w:val="apple-converted-space"/>
          <w:rFonts w:ascii="Arial" w:hAnsi="Arial" w:cs="Arial"/>
          <w:sz w:val="22"/>
          <w:szCs w:val="22"/>
        </w:rPr>
        <w:t> </w:t>
      </w:r>
      <w:hyperlink r:id="rId20" w:anchor="Inicio" w:history="1">
        <w:r w:rsidRPr="00902BF3">
          <w:rPr>
            <w:rStyle w:val="Hipervnculo"/>
            <w:rFonts w:ascii="Arial" w:hAnsi="Arial" w:cs="Arial"/>
            <w:color w:val="auto"/>
            <w:sz w:val="22"/>
            <w:szCs w:val="22"/>
          </w:rPr>
          <w:t>1448</w:t>
        </w:r>
      </w:hyperlink>
      <w:r w:rsidRPr="00902BF3">
        <w:rPr>
          <w:rStyle w:val="apple-converted-space"/>
          <w:rFonts w:ascii="Arial" w:hAnsi="Arial" w:cs="Arial"/>
          <w:sz w:val="22"/>
          <w:szCs w:val="22"/>
        </w:rPr>
        <w:t> </w:t>
      </w:r>
      <w:r w:rsidRPr="00902BF3">
        <w:rPr>
          <w:rFonts w:ascii="Arial" w:hAnsi="Arial" w:cs="Arial"/>
          <w:sz w:val="22"/>
          <w:szCs w:val="22"/>
        </w:rPr>
        <w:t>de 2011, en concordancia con los tipos establecidos por el Estatuto de Roma de la Corte Penal Internacional, se considera que en el contexto del conflicto armado colombiano pueden describirse, entre otros posibles, los siguientes tipos de violencia sexual:</w:t>
      </w:r>
    </w:p>
    <w:p w:rsidR="00240111" w:rsidRPr="00902BF3" w:rsidRDefault="00240111" w:rsidP="00240111">
      <w:pPr>
        <w:pStyle w:val="NormalWeb"/>
        <w:jc w:val="both"/>
        <w:rPr>
          <w:rFonts w:ascii="Arial" w:hAnsi="Arial" w:cs="Arial"/>
          <w:sz w:val="22"/>
          <w:szCs w:val="22"/>
        </w:rPr>
      </w:pPr>
      <w:r w:rsidRPr="00902BF3">
        <w:rPr>
          <w:rFonts w:ascii="Arial" w:hAnsi="Arial" w:cs="Arial"/>
          <w:b/>
          <w:sz w:val="22"/>
          <w:szCs w:val="22"/>
        </w:rPr>
        <w:t>8.</w:t>
      </w:r>
      <w:r w:rsidRPr="00902BF3">
        <w:rPr>
          <w:rStyle w:val="apple-converted-space"/>
          <w:rFonts w:ascii="Arial" w:hAnsi="Arial" w:cs="Arial"/>
          <w:sz w:val="22"/>
          <w:szCs w:val="22"/>
        </w:rPr>
        <w:t> </w:t>
      </w:r>
      <w:r w:rsidRPr="00902BF3">
        <w:rPr>
          <w:rStyle w:val="baj"/>
          <w:rFonts w:ascii="Arial" w:hAnsi="Arial" w:cs="Arial"/>
          <w:b/>
          <w:bCs/>
          <w:sz w:val="22"/>
          <w:szCs w:val="22"/>
        </w:rPr>
        <w:t>Acceso carnal violento/ acto sexual violento con persona protegida:</w:t>
      </w:r>
      <w:r w:rsidRPr="00902BF3">
        <w:rPr>
          <w:rStyle w:val="apple-converted-space"/>
          <w:rFonts w:ascii="Arial" w:hAnsi="Arial" w:cs="Arial"/>
          <w:b/>
          <w:bCs/>
          <w:sz w:val="22"/>
          <w:szCs w:val="22"/>
        </w:rPr>
        <w:t> </w:t>
      </w:r>
      <w:r w:rsidRPr="00902BF3">
        <w:rPr>
          <w:rFonts w:ascii="Arial" w:hAnsi="Arial" w:cs="Arial"/>
          <w:sz w:val="22"/>
          <w:szCs w:val="22"/>
        </w:rPr>
        <w:t>Incurre en estos delitos quien en el contexto del conflicto armado (incluyendo la situación de desplazamiento) cometa acceso carnal violento o acto sexual violento cuando la víctima es integrante de la población civil o no participa en hostilidades, hace parte de los civiles en poder de la parte adversa o es combatiente, pero se encuentra herida, enferma o náufraga o puesta fuera de combate. También si la víctima hace parte del personal sanitario o religioso, de los periodistas en misión o de los combatientes que hayan depuesto las armas por captura, rendición u otra causa análoga. Está especificado en el art. 138 del Código Penal colombiano.</w:t>
      </w:r>
    </w:p>
    <w:p w:rsidR="00240111" w:rsidRPr="00902BF3" w:rsidRDefault="00240111" w:rsidP="00240111">
      <w:pPr>
        <w:pStyle w:val="NormalWeb"/>
        <w:jc w:val="both"/>
        <w:rPr>
          <w:rFonts w:ascii="Arial" w:hAnsi="Arial" w:cs="Arial"/>
          <w:sz w:val="22"/>
          <w:szCs w:val="22"/>
        </w:rPr>
      </w:pPr>
      <w:r w:rsidRPr="00902BF3">
        <w:rPr>
          <w:rFonts w:ascii="Arial" w:hAnsi="Arial" w:cs="Arial"/>
          <w:b/>
          <w:sz w:val="22"/>
          <w:szCs w:val="22"/>
        </w:rPr>
        <w:t>9.</w:t>
      </w:r>
      <w:r w:rsidRPr="00902BF3">
        <w:rPr>
          <w:rStyle w:val="apple-converted-space"/>
          <w:rFonts w:ascii="Arial" w:hAnsi="Arial" w:cs="Arial"/>
          <w:sz w:val="22"/>
          <w:szCs w:val="22"/>
        </w:rPr>
        <w:t> </w:t>
      </w:r>
      <w:r w:rsidRPr="00902BF3">
        <w:rPr>
          <w:rStyle w:val="baj"/>
          <w:rFonts w:ascii="Arial" w:hAnsi="Arial" w:cs="Arial"/>
          <w:b/>
          <w:bCs/>
          <w:sz w:val="22"/>
          <w:szCs w:val="22"/>
        </w:rPr>
        <w:t>Actos sexuales violentos con persona protegida:</w:t>
      </w:r>
      <w:r w:rsidRPr="00902BF3">
        <w:rPr>
          <w:rStyle w:val="apple-converted-space"/>
          <w:rFonts w:ascii="Arial" w:hAnsi="Arial" w:cs="Arial"/>
          <w:b/>
          <w:bCs/>
          <w:sz w:val="22"/>
          <w:szCs w:val="22"/>
        </w:rPr>
        <w:t> </w:t>
      </w:r>
      <w:r w:rsidRPr="00902BF3">
        <w:rPr>
          <w:rFonts w:ascii="Arial" w:hAnsi="Arial" w:cs="Arial"/>
          <w:sz w:val="22"/>
          <w:szCs w:val="22"/>
        </w:rPr>
        <w:t>El artículo</w:t>
      </w:r>
      <w:r w:rsidRPr="00902BF3">
        <w:rPr>
          <w:rStyle w:val="apple-converted-space"/>
          <w:rFonts w:ascii="Arial" w:hAnsi="Arial" w:cs="Arial"/>
          <w:sz w:val="22"/>
          <w:szCs w:val="22"/>
        </w:rPr>
        <w:t> </w:t>
      </w:r>
      <w:hyperlink r:id="rId21" w:anchor="139" w:history="1">
        <w:r w:rsidRPr="00902BF3">
          <w:rPr>
            <w:rStyle w:val="Hipervnculo"/>
            <w:rFonts w:ascii="Arial" w:hAnsi="Arial" w:cs="Arial"/>
            <w:color w:val="auto"/>
            <w:sz w:val="22"/>
            <w:szCs w:val="22"/>
          </w:rPr>
          <w:t>139</w:t>
        </w:r>
      </w:hyperlink>
      <w:r w:rsidRPr="00902BF3">
        <w:rPr>
          <w:rStyle w:val="apple-converted-space"/>
          <w:rFonts w:ascii="Arial" w:hAnsi="Arial" w:cs="Arial"/>
          <w:sz w:val="22"/>
          <w:szCs w:val="22"/>
        </w:rPr>
        <w:t> </w:t>
      </w:r>
      <w:r w:rsidRPr="00902BF3">
        <w:rPr>
          <w:rFonts w:ascii="Arial" w:hAnsi="Arial" w:cs="Arial"/>
          <w:sz w:val="22"/>
          <w:szCs w:val="22"/>
        </w:rPr>
        <w:t xml:space="preserve">del Código Penal colombiano define que este delito ocurre cuando alguna persona “con ocasión y en desarrollo de conflicto armado, realice acto sexual diverso al acceso carnal, por medio de violencia en persona protegida”. Las personas protegidas han sido especificadas como aquellas que pertenecen a los siguientes grupos humanos: los integrantes de la población civil; quienes no participan en las hostilidades y los civiles en poder de la parte adversa; combatientes que se encuentran heridos, enfermos, náufragos, fuera de combate, o que hayan depuesto las armas por captura, rendición o causas análogas; personal sanitario o </w:t>
      </w:r>
      <w:r w:rsidRPr="00902BF3">
        <w:rPr>
          <w:rFonts w:ascii="Arial" w:hAnsi="Arial" w:cs="Arial"/>
          <w:sz w:val="22"/>
          <w:szCs w:val="22"/>
        </w:rPr>
        <w:lastRenderedPageBreak/>
        <w:t>religioso; periodistas en misión o corresponsales de guerra acreditados; quienes fueron considerados apátridas o refugiados al principio de las hostilidades.</w:t>
      </w:r>
    </w:p>
    <w:p w:rsidR="00240111" w:rsidRPr="00902BF3" w:rsidRDefault="00240111" w:rsidP="00240111">
      <w:pPr>
        <w:pStyle w:val="NormalWeb"/>
        <w:jc w:val="both"/>
        <w:rPr>
          <w:rFonts w:ascii="Arial" w:hAnsi="Arial" w:cs="Arial"/>
          <w:sz w:val="22"/>
          <w:szCs w:val="22"/>
        </w:rPr>
      </w:pPr>
      <w:r w:rsidRPr="00902BF3">
        <w:rPr>
          <w:rFonts w:ascii="Arial" w:hAnsi="Arial" w:cs="Arial"/>
          <w:b/>
          <w:sz w:val="22"/>
          <w:szCs w:val="22"/>
        </w:rPr>
        <w:t>10</w:t>
      </w:r>
      <w:r w:rsidRPr="00902BF3">
        <w:rPr>
          <w:rStyle w:val="apple-converted-space"/>
          <w:rFonts w:ascii="Arial" w:hAnsi="Arial" w:cs="Arial"/>
          <w:b/>
          <w:sz w:val="22"/>
          <w:szCs w:val="22"/>
        </w:rPr>
        <w:t> </w:t>
      </w:r>
      <w:r w:rsidRPr="00902BF3">
        <w:rPr>
          <w:rFonts w:ascii="Arial" w:hAnsi="Arial" w:cs="Arial"/>
          <w:b/>
          <w:bCs/>
          <w:sz w:val="22"/>
          <w:szCs w:val="22"/>
        </w:rPr>
        <w:t>Esclavitud sexual/prostitución forzada:</w:t>
      </w:r>
      <w:r w:rsidRPr="00902BF3">
        <w:rPr>
          <w:rStyle w:val="apple-converted-space"/>
          <w:rFonts w:ascii="Arial" w:hAnsi="Arial" w:cs="Arial"/>
          <w:b/>
          <w:bCs/>
          <w:sz w:val="22"/>
          <w:szCs w:val="22"/>
        </w:rPr>
        <w:t> </w:t>
      </w:r>
      <w:r w:rsidRPr="00902BF3">
        <w:rPr>
          <w:rFonts w:ascii="Arial" w:hAnsi="Arial" w:cs="Arial"/>
          <w:sz w:val="22"/>
          <w:szCs w:val="22"/>
        </w:rPr>
        <w:t>De acuerdo con la definición contenida en el Estatuto de la Corte Penal Internacional (Estatuto de Roma) y los desarrollos jurisprudenciales de los Tribunales</w:t>
      </w:r>
      <w:r w:rsidRPr="00902BF3">
        <w:rPr>
          <w:rStyle w:val="apple-converted-space"/>
          <w:rFonts w:ascii="Arial" w:hAnsi="Arial" w:cs="Arial"/>
          <w:sz w:val="22"/>
          <w:szCs w:val="22"/>
        </w:rPr>
        <w:t> </w:t>
      </w:r>
      <w:r w:rsidRPr="00902BF3">
        <w:rPr>
          <w:rStyle w:val="iaj"/>
          <w:rFonts w:ascii="Arial" w:hAnsi="Arial" w:cs="Arial"/>
          <w:i/>
          <w:iCs/>
          <w:sz w:val="22"/>
          <w:szCs w:val="22"/>
        </w:rPr>
        <w:t>ad hoc</w:t>
      </w:r>
      <w:r w:rsidRPr="00902BF3">
        <w:rPr>
          <w:rFonts w:ascii="Arial" w:hAnsi="Arial" w:cs="Arial"/>
          <w:sz w:val="22"/>
          <w:szCs w:val="22"/>
        </w:rPr>
        <w:t>, la esclavitud sexual puede configurarse en el marco del Derecho Internacional Humanitario, como un crimen de lesa humanidad (es decir, el que se cometa como parte de un ataque generalizado o sistemático contra una población civil y con conocimiento de ese ataque) o como un crimen de guerra (es decir, las violaciones graves de las leyes y usos aplicables en los conflictos armados internacionales o en los conflictos armados no internacionales).</w:t>
      </w:r>
    </w:p>
    <w:p w:rsidR="00240111" w:rsidRPr="00902BF3" w:rsidRDefault="00240111" w:rsidP="00240111">
      <w:pPr>
        <w:pStyle w:val="NormalWeb"/>
        <w:jc w:val="both"/>
        <w:rPr>
          <w:rFonts w:ascii="Arial" w:hAnsi="Arial" w:cs="Arial"/>
          <w:sz w:val="22"/>
          <w:szCs w:val="22"/>
        </w:rPr>
      </w:pPr>
      <w:r w:rsidRPr="00902BF3">
        <w:rPr>
          <w:rFonts w:ascii="Arial" w:hAnsi="Arial" w:cs="Arial"/>
          <w:sz w:val="22"/>
          <w:szCs w:val="22"/>
        </w:rPr>
        <w:t>En este contexto la esclavitud sexual es definida como el ejercicio de propiedad que ostenta una o varias personas sobre las víctimas de estos crímenes, para que realicen uno o más actos de naturaleza sexual. El ejercicio del derecho de propiedad se ve materializado en actos de compraventa, préstamo o trueque del cuerpo y de la integridad sexual de la víctima o que se desarrolle a través de un tipo de privación de la libertad o autonomía.</w:t>
      </w:r>
    </w:p>
    <w:p w:rsidR="00240111" w:rsidRPr="00902BF3" w:rsidRDefault="00240111" w:rsidP="00240111">
      <w:pPr>
        <w:pStyle w:val="NormalWeb"/>
        <w:jc w:val="both"/>
        <w:rPr>
          <w:rFonts w:ascii="Arial" w:hAnsi="Arial" w:cs="Arial"/>
          <w:sz w:val="22"/>
          <w:szCs w:val="22"/>
        </w:rPr>
      </w:pPr>
      <w:r w:rsidRPr="00902BF3">
        <w:rPr>
          <w:rFonts w:ascii="Arial" w:hAnsi="Arial" w:cs="Arial"/>
          <w:sz w:val="22"/>
          <w:szCs w:val="22"/>
        </w:rPr>
        <w:t>La prostitución forzada debe ser entendida como una forma de esclavitud sexual, que cuenta con un elemento diferenciador representado en el beneficio que recibe el agresor. En este orden, la prostitución forzada en el marco del Derecho Internacional Humanitario es definida como el acto a través del cual el agresor obliga a una o más personas a realizar actos de naturaleza sexual por la fuerza o mediante la amenaza de la fuerza o mediante coacción, como la causada por temor a la violencia, la intimidación, la detención, la opresión psicológica o el abuso de poder o aprovechando un entorno coercitivo o la incapacidad de las víctimas de dar su libre consentimiento, para de esta manera obtener o esperar obtener ventajas pecuniarias o de otro tipo a cambio de los actos de naturaleza sexual o en relación con ellos.</w:t>
      </w:r>
    </w:p>
    <w:p w:rsidR="00240111" w:rsidRPr="00902BF3" w:rsidRDefault="00240111" w:rsidP="00240111">
      <w:pPr>
        <w:pStyle w:val="NormalWeb"/>
        <w:jc w:val="both"/>
        <w:rPr>
          <w:rFonts w:ascii="Arial" w:hAnsi="Arial" w:cs="Arial"/>
          <w:sz w:val="22"/>
          <w:szCs w:val="22"/>
        </w:rPr>
      </w:pPr>
      <w:r w:rsidRPr="00902BF3">
        <w:rPr>
          <w:rFonts w:ascii="Arial" w:hAnsi="Arial" w:cs="Arial"/>
          <w:b/>
          <w:sz w:val="22"/>
          <w:szCs w:val="22"/>
        </w:rPr>
        <w:t>11</w:t>
      </w:r>
      <w:r w:rsidRPr="00902BF3">
        <w:rPr>
          <w:rFonts w:ascii="Arial" w:hAnsi="Arial" w:cs="Arial"/>
          <w:sz w:val="22"/>
          <w:szCs w:val="22"/>
        </w:rPr>
        <w:t>.</w:t>
      </w:r>
      <w:r w:rsidRPr="00902BF3">
        <w:rPr>
          <w:rStyle w:val="apple-converted-space"/>
          <w:rFonts w:ascii="Arial" w:hAnsi="Arial" w:cs="Arial"/>
          <w:sz w:val="22"/>
          <w:szCs w:val="22"/>
        </w:rPr>
        <w:t> </w:t>
      </w:r>
      <w:r w:rsidRPr="00902BF3">
        <w:rPr>
          <w:rStyle w:val="baj"/>
          <w:rFonts w:ascii="Arial" w:hAnsi="Arial" w:cs="Arial"/>
          <w:b/>
          <w:bCs/>
          <w:sz w:val="22"/>
          <w:szCs w:val="22"/>
        </w:rPr>
        <w:t>Embarazo forzado:</w:t>
      </w:r>
      <w:r w:rsidRPr="00902BF3">
        <w:rPr>
          <w:rStyle w:val="apple-converted-space"/>
          <w:rFonts w:ascii="Arial" w:hAnsi="Arial" w:cs="Arial"/>
          <w:b/>
          <w:bCs/>
          <w:sz w:val="22"/>
          <w:szCs w:val="22"/>
        </w:rPr>
        <w:t> </w:t>
      </w:r>
      <w:r w:rsidRPr="00902BF3">
        <w:rPr>
          <w:rFonts w:ascii="Arial" w:hAnsi="Arial" w:cs="Arial"/>
          <w:sz w:val="22"/>
          <w:szCs w:val="22"/>
        </w:rPr>
        <w:t>De acuerdo con la definición contenida en el Estatuto de la Corte Penal Internacional (Estatuto de Roma), el embarazo forzado puede configurarse en el marco del Derecho Internacional Humanitario como un crimen de lesa humanidad o como un crimen de guerra. Por embarazo forzado se entiende el confinamiento ilícito de una mujer a la que se ha dejado embarazada por la fuerza, con la intención de modificar la composición étnica de una población o de cometer otras violaciones graves del Derecho Internacional Humanitario.</w:t>
      </w:r>
    </w:p>
    <w:p w:rsidR="00240111" w:rsidRPr="00902BF3" w:rsidRDefault="00240111" w:rsidP="00240111">
      <w:pPr>
        <w:pStyle w:val="NormalWeb"/>
        <w:jc w:val="both"/>
        <w:rPr>
          <w:rFonts w:ascii="Arial" w:hAnsi="Arial" w:cs="Arial"/>
          <w:sz w:val="22"/>
          <w:szCs w:val="22"/>
        </w:rPr>
      </w:pPr>
      <w:r w:rsidRPr="00902BF3">
        <w:rPr>
          <w:rFonts w:ascii="Arial" w:hAnsi="Arial" w:cs="Arial"/>
          <w:sz w:val="22"/>
          <w:szCs w:val="22"/>
        </w:rPr>
        <w:t>El embarazo forzado guarda una estrecha relación con el delito de genocidio, puesto que se puede cometer este delito con el propósito de destruir total o parcialmente un grupo nacional, étnico, racial, religioso o político, por razón de su pertenencia al mismo.</w:t>
      </w:r>
    </w:p>
    <w:p w:rsidR="00240111" w:rsidRPr="00902BF3" w:rsidRDefault="00240111" w:rsidP="00240111">
      <w:pPr>
        <w:pStyle w:val="NormalWeb"/>
        <w:jc w:val="both"/>
        <w:rPr>
          <w:rFonts w:ascii="Arial" w:hAnsi="Arial" w:cs="Arial"/>
          <w:sz w:val="22"/>
          <w:szCs w:val="22"/>
        </w:rPr>
      </w:pPr>
      <w:r w:rsidRPr="00902BF3">
        <w:rPr>
          <w:rFonts w:ascii="Arial" w:hAnsi="Arial" w:cs="Arial"/>
          <w:b/>
          <w:sz w:val="22"/>
          <w:szCs w:val="22"/>
        </w:rPr>
        <w:t>12.</w:t>
      </w:r>
      <w:r w:rsidRPr="00902BF3">
        <w:rPr>
          <w:rStyle w:val="apple-converted-space"/>
          <w:rFonts w:ascii="Arial" w:hAnsi="Arial" w:cs="Arial"/>
          <w:sz w:val="22"/>
          <w:szCs w:val="22"/>
        </w:rPr>
        <w:t> </w:t>
      </w:r>
      <w:r w:rsidRPr="00902BF3">
        <w:rPr>
          <w:rStyle w:val="baj"/>
          <w:rFonts w:ascii="Arial" w:hAnsi="Arial" w:cs="Arial"/>
          <w:b/>
          <w:bCs/>
          <w:sz w:val="22"/>
          <w:szCs w:val="22"/>
        </w:rPr>
        <w:t>Tortura en persona protegida:</w:t>
      </w:r>
      <w:r w:rsidRPr="00902BF3">
        <w:rPr>
          <w:rStyle w:val="apple-converted-space"/>
          <w:rFonts w:ascii="Arial" w:hAnsi="Arial" w:cs="Arial"/>
          <w:b/>
          <w:bCs/>
          <w:sz w:val="22"/>
          <w:szCs w:val="22"/>
        </w:rPr>
        <w:t> </w:t>
      </w:r>
      <w:r w:rsidRPr="00902BF3">
        <w:rPr>
          <w:rFonts w:ascii="Arial" w:hAnsi="Arial" w:cs="Arial"/>
          <w:sz w:val="22"/>
          <w:szCs w:val="22"/>
        </w:rPr>
        <w:t>Definida por el Código Penal colombiano en su artículo</w:t>
      </w:r>
      <w:hyperlink r:id="rId22" w:anchor="137" w:history="1">
        <w:r w:rsidRPr="00902BF3">
          <w:rPr>
            <w:rStyle w:val="Hipervnculo"/>
            <w:rFonts w:ascii="Arial" w:hAnsi="Arial" w:cs="Arial"/>
            <w:color w:val="auto"/>
            <w:sz w:val="22"/>
            <w:szCs w:val="22"/>
          </w:rPr>
          <w:t>137</w:t>
        </w:r>
      </w:hyperlink>
      <w:r w:rsidRPr="00902BF3">
        <w:rPr>
          <w:rStyle w:val="apple-converted-space"/>
          <w:rFonts w:ascii="Arial" w:hAnsi="Arial" w:cs="Arial"/>
          <w:sz w:val="22"/>
          <w:szCs w:val="22"/>
        </w:rPr>
        <w:t> </w:t>
      </w:r>
      <w:r w:rsidRPr="00902BF3">
        <w:rPr>
          <w:rFonts w:ascii="Arial" w:hAnsi="Arial" w:cs="Arial"/>
          <w:sz w:val="22"/>
          <w:szCs w:val="22"/>
        </w:rPr>
        <w:t>como “el que, con ocasión y en desarrollo de conflicto armado, inflija a una persona dolores o sufrimientos, físicos o síquicos, con el fin de obtener de ella o de un tercero información o confesión, de castigarla por un acto por ella cometido o que se sospeche que ha cometido, o de intimidarla o coaccionarla por cualquier razón que comporte algún tipo de discriminación”. Cuando tales dolores o sufrimientos físicos o psíquicos se producen a través de actos de violencia sexual, se estará ante un caso de tortura sexual. El código especifica su ejecución en las personas protegidas por el Derecho Internacional Humanitario que ya fueron descritas en apartados superiores.</w:t>
      </w:r>
    </w:p>
    <w:p w:rsidR="00240111" w:rsidRPr="00902BF3" w:rsidRDefault="00240111" w:rsidP="00240111">
      <w:pPr>
        <w:pStyle w:val="NormalWeb"/>
        <w:jc w:val="both"/>
        <w:rPr>
          <w:rFonts w:ascii="Arial" w:hAnsi="Arial" w:cs="Arial"/>
          <w:sz w:val="22"/>
          <w:szCs w:val="22"/>
        </w:rPr>
      </w:pPr>
      <w:r w:rsidRPr="00902BF3">
        <w:rPr>
          <w:rFonts w:ascii="Arial" w:hAnsi="Arial" w:cs="Arial"/>
          <w:b/>
          <w:sz w:val="22"/>
          <w:szCs w:val="22"/>
        </w:rPr>
        <w:lastRenderedPageBreak/>
        <w:t>13.</w:t>
      </w:r>
      <w:r w:rsidRPr="00902BF3">
        <w:rPr>
          <w:rStyle w:val="apple-converted-space"/>
          <w:rFonts w:ascii="Arial" w:hAnsi="Arial" w:cs="Arial"/>
          <w:sz w:val="22"/>
          <w:szCs w:val="22"/>
        </w:rPr>
        <w:t> </w:t>
      </w:r>
      <w:r w:rsidRPr="00902BF3">
        <w:rPr>
          <w:rStyle w:val="baj"/>
          <w:rFonts w:ascii="Arial" w:hAnsi="Arial" w:cs="Arial"/>
          <w:b/>
          <w:bCs/>
          <w:sz w:val="22"/>
          <w:szCs w:val="22"/>
        </w:rPr>
        <w:t xml:space="preserve">Otras formas de violencia sexual descritas en el conflicto armado colombiano: </w:t>
      </w:r>
      <w:r w:rsidRPr="00902BF3">
        <w:rPr>
          <w:rFonts w:ascii="Arial" w:hAnsi="Arial" w:cs="Arial"/>
          <w:sz w:val="22"/>
          <w:szCs w:val="22"/>
        </w:rPr>
        <w:t>Independientemente de que no se encuentren aún descritas dentro de los tipos penales colombianos propios de violencia sexual en el marco del conflicto armado, la investigación en el tema realizada en Colombia ha identificado que dentro del país se han cometido otros tipos de violencia sexual en el contexto del conflicto armado, tales como regulación de la vida social, servicios domésticos forzados, esterilización forzada, y aborto forzado.</w:t>
      </w:r>
      <w:r w:rsidRPr="00902BF3">
        <w:rPr>
          <w:rStyle w:val="apple-converted-space"/>
          <w:rFonts w:ascii="Arial" w:hAnsi="Arial" w:cs="Arial"/>
          <w:sz w:val="22"/>
          <w:szCs w:val="22"/>
        </w:rPr>
        <w:t> </w:t>
      </w:r>
    </w:p>
    <w:p w:rsidR="008F0DF5" w:rsidRPr="00902BF3" w:rsidRDefault="008F0DF5" w:rsidP="00CA2808">
      <w:pPr>
        <w:jc w:val="both"/>
        <w:rPr>
          <w:rFonts w:ascii="Arial" w:hAnsi="Arial" w:cs="Arial"/>
          <w:b/>
          <w:color w:val="auto"/>
          <w:szCs w:val="22"/>
        </w:rPr>
      </w:pPr>
    </w:p>
    <w:p w:rsidR="006261A0" w:rsidRPr="00902BF3" w:rsidRDefault="006261A0" w:rsidP="006261A0">
      <w:pPr>
        <w:tabs>
          <w:tab w:val="left" w:pos="700"/>
          <w:tab w:val="left" w:pos="1400"/>
          <w:tab w:val="left" w:pos="2120"/>
          <w:tab w:val="left" w:pos="2820"/>
          <w:tab w:val="left" w:pos="3540"/>
          <w:tab w:val="left" w:pos="4240"/>
          <w:tab w:val="left" w:pos="4940"/>
          <w:tab w:val="left" w:pos="5660"/>
          <w:tab w:val="left" w:pos="6360"/>
          <w:tab w:val="left" w:pos="7080"/>
          <w:tab w:val="left" w:pos="7780"/>
          <w:tab w:val="left" w:pos="8480"/>
        </w:tabs>
        <w:jc w:val="both"/>
        <w:rPr>
          <w:rFonts w:ascii="Arial" w:hAnsi="Arial" w:cs="Arial"/>
          <w:color w:val="auto"/>
          <w:szCs w:val="22"/>
        </w:rPr>
      </w:pPr>
    </w:p>
    <w:p w:rsidR="008C5375" w:rsidRPr="00902BF3" w:rsidRDefault="008C5375" w:rsidP="006261A0">
      <w:pPr>
        <w:tabs>
          <w:tab w:val="left" w:pos="700"/>
          <w:tab w:val="left" w:pos="1400"/>
          <w:tab w:val="left" w:pos="2120"/>
          <w:tab w:val="left" w:pos="2820"/>
          <w:tab w:val="left" w:pos="3540"/>
          <w:tab w:val="left" w:pos="4240"/>
          <w:tab w:val="left" w:pos="4940"/>
          <w:tab w:val="left" w:pos="5660"/>
          <w:tab w:val="left" w:pos="6360"/>
          <w:tab w:val="left" w:pos="7080"/>
          <w:tab w:val="left" w:pos="7780"/>
          <w:tab w:val="left" w:pos="8480"/>
        </w:tabs>
        <w:jc w:val="both"/>
        <w:rPr>
          <w:rFonts w:ascii="Arial" w:hAnsi="Arial" w:cs="Arial"/>
          <w:b/>
          <w:color w:val="auto"/>
          <w:szCs w:val="22"/>
        </w:rPr>
      </w:pPr>
      <w:r w:rsidRPr="00902BF3">
        <w:rPr>
          <w:rFonts w:ascii="Arial" w:hAnsi="Arial" w:cs="Arial"/>
          <w:b/>
          <w:color w:val="auto"/>
          <w:szCs w:val="22"/>
        </w:rPr>
        <w:t>7.</w:t>
      </w:r>
      <w:r w:rsidR="001348CB" w:rsidRPr="00902BF3">
        <w:rPr>
          <w:rFonts w:ascii="Arial" w:hAnsi="Arial" w:cs="Arial"/>
          <w:b/>
          <w:color w:val="auto"/>
          <w:szCs w:val="22"/>
        </w:rPr>
        <w:t xml:space="preserve"> </w:t>
      </w:r>
      <w:r w:rsidRPr="00902BF3">
        <w:rPr>
          <w:rFonts w:ascii="Arial" w:hAnsi="Arial" w:cs="Arial"/>
          <w:b/>
          <w:color w:val="auto"/>
          <w:szCs w:val="22"/>
        </w:rPr>
        <w:t>Contenido</w:t>
      </w:r>
    </w:p>
    <w:p w:rsidR="008C5375" w:rsidRPr="00902BF3" w:rsidRDefault="008C5375" w:rsidP="006261A0">
      <w:pPr>
        <w:tabs>
          <w:tab w:val="left" w:pos="700"/>
          <w:tab w:val="left" w:pos="1400"/>
          <w:tab w:val="left" w:pos="2120"/>
          <w:tab w:val="left" w:pos="2820"/>
          <w:tab w:val="left" w:pos="3540"/>
          <w:tab w:val="left" w:pos="4240"/>
          <w:tab w:val="left" w:pos="4940"/>
          <w:tab w:val="left" w:pos="5660"/>
          <w:tab w:val="left" w:pos="6360"/>
          <w:tab w:val="left" w:pos="7080"/>
          <w:tab w:val="left" w:pos="7780"/>
          <w:tab w:val="left" w:pos="8480"/>
        </w:tabs>
        <w:jc w:val="both"/>
        <w:rPr>
          <w:rFonts w:ascii="Arial" w:hAnsi="Arial" w:cs="Arial"/>
          <w:b/>
          <w:color w:val="auto"/>
          <w:szCs w:val="22"/>
        </w:rPr>
      </w:pPr>
      <w:r w:rsidRPr="00902BF3">
        <w:rPr>
          <w:rStyle w:val="apple-converted-space"/>
          <w:rFonts w:ascii="Arial" w:hAnsi="Arial" w:cs="Arial"/>
          <w:b/>
          <w:bCs/>
          <w:color w:val="auto"/>
          <w:szCs w:val="22"/>
        </w:rPr>
        <w:t> </w:t>
      </w:r>
      <w:r w:rsidR="001348CB" w:rsidRPr="00902BF3">
        <w:rPr>
          <w:rStyle w:val="apple-converted-space"/>
          <w:rFonts w:ascii="Arial" w:hAnsi="Arial" w:cs="Arial"/>
          <w:b/>
          <w:bCs/>
          <w:color w:val="auto"/>
          <w:szCs w:val="22"/>
        </w:rPr>
        <w:t>7.1</w:t>
      </w:r>
      <w:r w:rsidR="00D825DA" w:rsidRPr="00902BF3">
        <w:rPr>
          <w:rStyle w:val="apple-converted-space"/>
          <w:rFonts w:ascii="Arial" w:hAnsi="Arial" w:cs="Arial"/>
          <w:b/>
          <w:bCs/>
          <w:color w:val="auto"/>
          <w:szCs w:val="22"/>
        </w:rPr>
        <w:t xml:space="preserve"> </w:t>
      </w:r>
      <w:r w:rsidRPr="00902BF3">
        <w:rPr>
          <w:rFonts w:ascii="Arial" w:hAnsi="Arial" w:cs="Arial"/>
          <w:b/>
          <w:bCs/>
          <w:color w:val="auto"/>
          <w:szCs w:val="22"/>
        </w:rPr>
        <w:t>PASOS FUNDAMENTALES EN LA ATENCIÓN INTEGRAL DE LAS VÍCTIMAS DE VIOLENCIA SEXUAL</w:t>
      </w:r>
    </w:p>
    <w:p w:rsidR="001348CB" w:rsidRPr="00902BF3" w:rsidRDefault="008C5375" w:rsidP="006261A0">
      <w:pPr>
        <w:tabs>
          <w:tab w:val="left" w:pos="700"/>
          <w:tab w:val="left" w:pos="1400"/>
          <w:tab w:val="left" w:pos="2120"/>
          <w:tab w:val="left" w:pos="2820"/>
          <w:tab w:val="left" w:pos="3540"/>
          <w:tab w:val="left" w:pos="4240"/>
          <w:tab w:val="left" w:pos="4940"/>
          <w:tab w:val="left" w:pos="5660"/>
          <w:tab w:val="left" w:pos="6360"/>
          <w:tab w:val="left" w:pos="7080"/>
          <w:tab w:val="left" w:pos="7780"/>
          <w:tab w:val="left" w:pos="8480"/>
        </w:tabs>
        <w:jc w:val="both"/>
        <w:rPr>
          <w:rFonts w:ascii="Arial" w:hAnsi="Arial" w:cs="Arial"/>
          <w:szCs w:val="22"/>
        </w:rPr>
      </w:pPr>
      <w:r w:rsidRPr="00902BF3">
        <w:rPr>
          <w:rFonts w:ascii="Arial" w:hAnsi="Arial" w:cs="Arial"/>
          <w:szCs w:val="22"/>
        </w:rPr>
        <w:t>A</w:t>
      </w:r>
      <w:r w:rsidR="001348CB" w:rsidRPr="00902BF3">
        <w:rPr>
          <w:rFonts w:ascii="Arial" w:hAnsi="Arial" w:cs="Arial"/>
          <w:szCs w:val="22"/>
        </w:rPr>
        <w:t xml:space="preserve"> continuación se relacionan los pasos que se debe seguir en la atención integral de l</w:t>
      </w:r>
      <w:r w:rsidR="00D825DA" w:rsidRPr="00902BF3">
        <w:rPr>
          <w:rFonts w:ascii="Arial" w:hAnsi="Arial" w:cs="Arial"/>
          <w:szCs w:val="22"/>
        </w:rPr>
        <w:t>as víctimas de violencia sexual por parte de los servicios de urgencias, hospitalización o médicos certificados para dicha atención.</w:t>
      </w:r>
      <w:r w:rsidR="001348CB" w:rsidRPr="00902BF3">
        <w:rPr>
          <w:rFonts w:ascii="Arial" w:hAnsi="Arial" w:cs="Arial"/>
          <w:szCs w:val="22"/>
        </w:rPr>
        <w:t xml:space="preserve"> </w:t>
      </w:r>
    </w:p>
    <w:p w:rsidR="001D2CD8" w:rsidRPr="00902BF3" w:rsidRDefault="001D2CD8" w:rsidP="006261A0">
      <w:pPr>
        <w:tabs>
          <w:tab w:val="left" w:pos="700"/>
          <w:tab w:val="left" w:pos="1400"/>
          <w:tab w:val="left" w:pos="2120"/>
          <w:tab w:val="left" w:pos="2820"/>
          <w:tab w:val="left" w:pos="3540"/>
          <w:tab w:val="left" w:pos="4240"/>
          <w:tab w:val="left" w:pos="4940"/>
          <w:tab w:val="left" w:pos="5660"/>
          <w:tab w:val="left" w:pos="6360"/>
          <w:tab w:val="left" w:pos="7080"/>
          <w:tab w:val="left" w:pos="7780"/>
          <w:tab w:val="left" w:pos="8480"/>
        </w:tabs>
        <w:jc w:val="both"/>
        <w:rPr>
          <w:rFonts w:ascii="Arial" w:hAnsi="Arial" w:cs="Arial"/>
          <w:szCs w:val="22"/>
        </w:rPr>
      </w:pPr>
    </w:p>
    <w:p w:rsidR="006261A0" w:rsidRPr="00902BF3" w:rsidRDefault="008C5375" w:rsidP="006261A0">
      <w:pPr>
        <w:tabs>
          <w:tab w:val="left" w:pos="700"/>
          <w:tab w:val="left" w:pos="1400"/>
          <w:tab w:val="left" w:pos="2120"/>
          <w:tab w:val="left" w:pos="2820"/>
          <w:tab w:val="left" w:pos="3540"/>
          <w:tab w:val="left" w:pos="4240"/>
          <w:tab w:val="left" w:pos="4940"/>
          <w:tab w:val="left" w:pos="5660"/>
          <w:tab w:val="left" w:pos="6360"/>
          <w:tab w:val="left" w:pos="7080"/>
          <w:tab w:val="left" w:pos="7780"/>
          <w:tab w:val="left" w:pos="8480"/>
        </w:tabs>
        <w:jc w:val="both"/>
        <w:rPr>
          <w:rFonts w:ascii="Arial" w:hAnsi="Arial" w:cs="Arial"/>
          <w:szCs w:val="22"/>
        </w:rPr>
      </w:pPr>
      <w:r w:rsidRPr="00902BF3">
        <w:rPr>
          <w:rFonts w:ascii="Arial" w:hAnsi="Arial" w:cs="Arial"/>
          <w:noProof/>
          <w:szCs w:val="22"/>
        </w:rPr>
        <w:drawing>
          <wp:inline distT="0" distB="0" distL="0" distR="0" wp14:anchorId="2971088B" wp14:editId="706172D1">
            <wp:extent cx="6467475" cy="3740341"/>
            <wp:effectExtent l="0" t="0" r="0" b="0"/>
            <wp:docPr id="10" name="Imagen 10" descr="http://www.icbf.gov.co/cargues/avance/graficas/resolucion_minsaludps_0459_2012_obj_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icbf.gov.co/cargues/avance/graficas/resolucion_minsaludps_0459_2012_obj_1.g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465095" cy="3738965"/>
                    </a:xfrm>
                    <a:prstGeom prst="rect">
                      <a:avLst/>
                    </a:prstGeom>
                    <a:noFill/>
                    <a:ln>
                      <a:noFill/>
                    </a:ln>
                  </pic:spPr>
                </pic:pic>
              </a:graphicData>
            </a:graphic>
          </wp:inline>
        </w:drawing>
      </w:r>
    </w:p>
    <w:p w:rsidR="001D2CD8" w:rsidRPr="00902BF3" w:rsidRDefault="001D2CD8" w:rsidP="00AB05E0">
      <w:pPr>
        <w:tabs>
          <w:tab w:val="left" w:pos="700"/>
          <w:tab w:val="left" w:pos="1400"/>
          <w:tab w:val="left" w:pos="2120"/>
          <w:tab w:val="left" w:pos="2820"/>
          <w:tab w:val="left" w:pos="3540"/>
          <w:tab w:val="left" w:pos="4240"/>
          <w:tab w:val="left" w:pos="4940"/>
          <w:tab w:val="left" w:pos="5660"/>
          <w:tab w:val="left" w:pos="6360"/>
          <w:tab w:val="left" w:pos="7080"/>
          <w:tab w:val="left" w:pos="7780"/>
          <w:tab w:val="left" w:pos="8480"/>
        </w:tabs>
        <w:jc w:val="both"/>
        <w:rPr>
          <w:rFonts w:ascii="Arial" w:hAnsi="Arial" w:cs="Arial"/>
          <w:szCs w:val="22"/>
        </w:rPr>
      </w:pPr>
    </w:p>
    <w:p w:rsidR="00AB05E0" w:rsidRPr="00902BF3" w:rsidRDefault="00D825DA" w:rsidP="00AB05E0">
      <w:pPr>
        <w:tabs>
          <w:tab w:val="left" w:pos="700"/>
          <w:tab w:val="left" w:pos="1400"/>
          <w:tab w:val="left" w:pos="2120"/>
          <w:tab w:val="left" w:pos="2820"/>
          <w:tab w:val="left" w:pos="3540"/>
          <w:tab w:val="left" w:pos="4240"/>
          <w:tab w:val="left" w:pos="4940"/>
          <w:tab w:val="left" w:pos="5660"/>
          <w:tab w:val="left" w:pos="6360"/>
          <w:tab w:val="left" w:pos="7080"/>
          <w:tab w:val="left" w:pos="7780"/>
          <w:tab w:val="left" w:pos="8480"/>
        </w:tabs>
        <w:jc w:val="both"/>
        <w:rPr>
          <w:rFonts w:ascii="Arial" w:hAnsi="Arial" w:cs="Arial"/>
          <w:i/>
          <w:color w:val="FF0000"/>
          <w:szCs w:val="22"/>
        </w:rPr>
      </w:pPr>
      <w:r w:rsidRPr="00902BF3">
        <w:rPr>
          <w:rFonts w:ascii="Arial" w:hAnsi="Arial" w:cs="Arial"/>
          <w:i/>
          <w:color w:val="FF0000"/>
          <w:szCs w:val="22"/>
        </w:rPr>
        <w:t>Es</w:t>
      </w:r>
      <w:r w:rsidR="00D4421C" w:rsidRPr="00902BF3">
        <w:rPr>
          <w:rFonts w:ascii="Arial" w:hAnsi="Arial" w:cs="Arial"/>
          <w:i/>
          <w:color w:val="FF0000"/>
          <w:szCs w:val="22"/>
        </w:rPr>
        <w:t xml:space="preserve"> importante anotar que en esta IPS</w:t>
      </w:r>
      <w:r w:rsidR="00AB05E0" w:rsidRPr="00902BF3">
        <w:rPr>
          <w:rFonts w:ascii="Arial" w:hAnsi="Arial" w:cs="Arial"/>
          <w:i/>
          <w:color w:val="FF0000"/>
          <w:szCs w:val="22"/>
        </w:rPr>
        <w:t xml:space="preserve"> el servicio de consulta externa de</w:t>
      </w:r>
      <w:r w:rsidR="00FA6AAF" w:rsidRPr="00902BF3">
        <w:rPr>
          <w:rFonts w:ascii="Arial" w:hAnsi="Arial" w:cs="Arial"/>
          <w:i/>
          <w:color w:val="FF0000"/>
          <w:szCs w:val="22"/>
        </w:rPr>
        <w:t xml:space="preserve"> CIRUGIA DE</w:t>
      </w:r>
      <w:r w:rsidR="00AB05E0" w:rsidRPr="00902BF3">
        <w:rPr>
          <w:rFonts w:ascii="Arial" w:hAnsi="Arial" w:cs="Arial"/>
          <w:i/>
          <w:color w:val="FF0000"/>
          <w:szCs w:val="22"/>
        </w:rPr>
        <w:t xml:space="preserve"> </w:t>
      </w:r>
      <w:r w:rsidR="00D4421C" w:rsidRPr="00902BF3">
        <w:rPr>
          <w:rFonts w:ascii="Arial" w:hAnsi="Arial" w:cs="Arial"/>
          <w:i/>
          <w:color w:val="FF0000"/>
          <w:szCs w:val="22"/>
        </w:rPr>
        <w:t xml:space="preserve">CABEZA Y </w:t>
      </w:r>
      <w:r w:rsidR="003A5428" w:rsidRPr="00902BF3">
        <w:rPr>
          <w:rFonts w:ascii="Arial" w:hAnsi="Arial" w:cs="Arial"/>
          <w:i/>
          <w:color w:val="FF0000"/>
          <w:szCs w:val="22"/>
        </w:rPr>
        <w:t>CUELLO,</w:t>
      </w:r>
      <w:r w:rsidR="00FA6AAF" w:rsidRPr="00902BF3">
        <w:rPr>
          <w:rFonts w:ascii="Arial" w:hAnsi="Arial" w:cs="Arial"/>
          <w:i/>
          <w:color w:val="FF0000"/>
          <w:szCs w:val="22"/>
        </w:rPr>
        <w:t xml:space="preserve"> </w:t>
      </w:r>
      <w:r w:rsidR="00D4421C" w:rsidRPr="00902BF3">
        <w:rPr>
          <w:rFonts w:ascii="Arial" w:hAnsi="Arial" w:cs="Arial"/>
          <w:i/>
          <w:color w:val="FF0000"/>
          <w:szCs w:val="22"/>
        </w:rPr>
        <w:t>el médico</w:t>
      </w:r>
      <w:r w:rsidR="00AB05E0" w:rsidRPr="00902BF3">
        <w:rPr>
          <w:rFonts w:ascii="Arial" w:hAnsi="Arial" w:cs="Arial"/>
          <w:i/>
          <w:color w:val="FF0000"/>
          <w:szCs w:val="22"/>
        </w:rPr>
        <w:t xml:space="preserve"> NO realizara el protocolo de atención a víctimas de violencia sexual adoptado por el </w:t>
      </w:r>
      <w:r w:rsidR="001D2CD8" w:rsidRPr="00902BF3">
        <w:rPr>
          <w:rFonts w:ascii="Arial" w:hAnsi="Arial" w:cs="Arial"/>
          <w:i/>
          <w:color w:val="FF0000"/>
          <w:szCs w:val="22"/>
        </w:rPr>
        <w:t>Ministerio</w:t>
      </w:r>
      <w:r w:rsidR="003A5428" w:rsidRPr="00902BF3">
        <w:rPr>
          <w:rFonts w:ascii="Arial" w:hAnsi="Arial" w:cs="Arial"/>
          <w:i/>
          <w:color w:val="FF0000"/>
          <w:szCs w:val="22"/>
        </w:rPr>
        <w:t>,</w:t>
      </w:r>
      <w:r w:rsidR="00AB05E0" w:rsidRPr="00902BF3">
        <w:rPr>
          <w:rFonts w:ascii="Arial" w:hAnsi="Arial" w:cs="Arial"/>
          <w:i/>
          <w:color w:val="FF0000"/>
          <w:szCs w:val="22"/>
        </w:rPr>
        <w:t xml:space="preserve"> sino orientara a las víctimas de violencia sexual sobre el lugar al cual deben dirigirse para que se les realice el protocolo establecido por el Ministerio.</w:t>
      </w:r>
    </w:p>
    <w:p w:rsidR="00AB05E0" w:rsidRPr="00902BF3" w:rsidRDefault="006023E4" w:rsidP="00902BF3">
      <w:pPr>
        <w:spacing w:after="200"/>
        <w:rPr>
          <w:rFonts w:ascii="Arial" w:hAnsi="Arial" w:cs="Arial"/>
          <w:b/>
          <w:szCs w:val="22"/>
        </w:rPr>
      </w:pPr>
      <w:bookmarkStart w:id="0" w:name="_GoBack"/>
      <w:bookmarkEnd w:id="0"/>
      <w:r w:rsidRPr="00902BF3">
        <w:rPr>
          <w:rFonts w:ascii="Arial" w:hAnsi="Arial" w:cs="Arial"/>
          <w:b/>
          <w:szCs w:val="22"/>
        </w:rPr>
        <w:br w:type="page"/>
      </w:r>
      <w:r w:rsidR="00D825DA" w:rsidRPr="00902BF3">
        <w:rPr>
          <w:rFonts w:ascii="Arial" w:hAnsi="Arial" w:cs="Arial"/>
          <w:b/>
          <w:szCs w:val="22"/>
        </w:rPr>
        <w:lastRenderedPageBreak/>
        <w:t>A continuación se presenta el esquema sugerido por el Ministerio</w:t>
      </w:r>
    </w:p>
    <w:p w:rsidR="00AB05E0" w:rsidRPr="00902BF3" w:rsidRDefault="00AB05E0" w:rsidP="00AB05E0">
      <w:pPr>
        <w:pStyle w:val="centrado"/>
        <w:jc w:val="center"/>
        <w:rPr>
          <w:rFonts w:ascii="Arial" w:hAnsi="Arial" w:cs="Arial"/>
          <w:sz w:val="22"/>
          <w:szCs w:val="22"/>
        </w:rPr>
      </w:pPr>
      <w:r w:rsidRPr="00902BF3">
        <w:rPr>
          <w:rFonts w:ascii="Arial" w:hAnsi="Arial" w:cs="Arial"/>
          <w:noProof/>
          <w:sz w:val="22"/>
          <w:szCs w:val="22"/>
        </w:rPr>
        <w:drawing>
          <wp:inline distT="0" distB="0" distL="0" distR="0" wp14:anchorId="657EB036" wp14:editId="483B0439">
            <wp:extent cx="5610225" cy="3171825"/>
            <wp:effectExtent l="0" t="0" r="0" b="0"/>
            <wp:docPr id="12" name="Imagen 12" descr="http://www.icbf.gov.co/cargues/avance/graficas/resolucion_minsaludps_0459_2012_obj_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cbf.gov.co/cargues/avance/graficas/resolucion_minsaludps_0459_2012_obj_2.gif"/>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610225" cy="3171825"/>
                    </a:xfrm>
                    <a:prstGeom prst="rect">
                      <a:avLst/>
                    </a:prstGeom>
                    <a:noFill/>
                    <a:ln>
                      <a:noFill/>
                    </a:ln>
                  </pic:spPr>
                </pic:pic>
              </a:graphicData>
            </a:graphic>
          </wp:inline>
        </w:drawing>
      </w:r>
    </w:p>
    <w:p w:rsidR="00AB05E0" w:rsidRPr="00902BF3" w:rsidRDefault="00AB05E0" w:rsidP="00AB05E0">
      <w:pPr>
        <w:pStyle w:val="NormalWeb"/>
        <w:jc w:val="both"/>
        <w:rPr>
          <w:rFonts w:ascii="Arial" w:hAnsi="Arial" w:cs="Arial"/>
          <w:sz w:val="22"/>
          <w:szCs w:val="22"/>
        </w:rPr>
      </w:pPr>
      <w:r w:rsidRPr="00902BF3">
        <w:rPr>
          <w:rStyle w:val="baj"/>
          <w:rFonts w:ascii="Arial" w:hAnsi="Arial" w:cs="Arial"/>
          <w:b/>
          <w:bCs/>
          <w:sz w:val="22"/>
          <w:szCs w:val="22"/>
        </w:rPr>
        <w:t>Es indispensable que:</w:t>
      </w:r>
    </w:p>
    <w:p w:rsidR="00AB05E0" w:rsidRPr="00902BF3" w:rsidRDefault="00AB05E0" w:rsidP="00AB05E0">
      <w:pPr>
        <w:pStyle w:val="NormalWeb"/>
        <w:jc w:val="both"/>
        <w:rPr>
          <w:rFonts w:ascii="Arial" w:hAnsi="Arial" w:cs="Arial"/>
          <w:sz w:val="22"/>
          <w:szCs w:val="22"/>
        </w:rPr>
      </w:pPr>
      <w:r w:rsidRPr="00902BF3">
        <w:rPr>
          <w:rFonts w:ascii="Arial" w:hAnsi="Arial" w:cs="Arial"/>
          <w:sz w:val="22"/>
          <w:szCs w:val="22"/>
        </w:rPr>
        <w:t>a) En el momento que detecte a una víctima de violencia sexual, se estabilice emocionalmente y se remita de inmediato a los servicios de urgencias correspondientes, o a aquellos servicios especializados para la atención inicial de urgencias de las víctimas de violencia sexual que se tengan dispuestos específicamente, donde la han de recibir y atender sin ningún tipo de demora, requisito u obstáculo para que se inicie su atención integral;</w:t>
      </w:r>
    </w:p>
    <w:p w:rsidR="00AB05E0" w:rsidRPr="00902BF3" w:rsidRDefault="00AB05E0" w:rsidP="00AB05E0">
      <w:pPr>
        <w:pStyle w:val="NormalWeb"/>
        <w:jc w:val="both"/>
        <w:rPr>
          <w:rFonts w:ascii="Arial" w:hAnsi="Arial" w:cs="Arial"/>
          <w:sz w:val="22"/>
          <w:szCs w:val="22"/>
        </w:rPr>
      </w:pPr>
      <w:r w:rsidRPr="00902BF3">
        <w:rPr>
          <w:rFonts w:ascii="Arial" w:hAnsi="Arial" w:cs="Arial"/>
          <w:sz w:val="22"/>
          <w:szCs w:val="22"/>
        </w:rPr>
        <w:t xml:space="preserve">b) En el contacto inicial con el servicio de urgencias o el servicio especializado para la atención inicial de urgencias de la víctima de violencia sexual, lo primero que debe realizarse es una valoración del peligro inminente que pueda estar corriendo la vida de la víctima, de modo que se brinde la estabilización necesaria, como paso previo a la continuación de los pasos del protocolo de atención integral en violencia sexual por el sector </w:t>
      </w:r>
      <w:r w:rsidR="001D2CD8" w:rsidRPr="00902BF3">
        <w:rPr>
          <w:rFonts w:ascii="Arial" w:hAnsi="Arial" w:cs="Arial"/>
          <w:sz w:val="22"/>
          <w:szCs w:val="22"/>
        </w:rPr>
        <w:t>salud</w:t>
      </w:r>
    </w:p>
    <w:p w:rsidR="00AB05E0" w:rsidRPr="00902BF3" w:rsidRDefault="00AB05E0" w:rsidP="006261A0">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b/>
          <w:color w:val="auto"/>
          <w:szCs w:val="22"/>
        </w:rPr>
      </w:pPr>
    </w:p>
    <w:p w:rsidR="00AB05E0" w:rsidRPr="00902BF3" w:rsidRDefault="00F7386D" w:rsidP="00AB05E0">
      <w:pPr>
        <w:pStyle w:val="NormalWeb"/>
        <w:jc w:val="both"/>
        <w:rPr>
          <w:rFonts w:ascii="Arial" w:hAnsi="Arial" w:cs="Arial"/>
          <w:sz w:val="22"/>
          <w:szCs w:val="22"/>
        </w:rPr>
      </w:pPr>
      <w:r w:rsidRPr="00902BF3">
        <w:rPr>
          <w:rStyle w:val="baj"/>
          <w:rFonts w:ascii="Arial" w:hAnsi="Arial" w:cs="Arial"/>
          <w:b/>
          <w:bCs/>
          <w:sz w:val="22"/>
          <w:szCs w:val="22"/>
        </w:rPr>
        <w:t xml:space="preserve">7.2 </w:t>
      </w:r>
      <w:r w:rsidR="00AB05E0" w:rsidRPr="00902BF3">
        <w:rPr>
          <w:rStyle w:val="baj"/>
          <w:rFonts w:ascii="Arial" w:hAnsi="Arial" w:cs="Arial"/>
          <w:b/>
          <w:bCs/>
          <w:sz w:val="22"/>
          <w:szCs w:val="22"/>
        </w:rPr>
        <w:t xml:space="preserve">Recepción empática y no </w:t>
      </w:r>
      <w:proofErr w:type="spellStart"/>
      <w:r w:rsidR="00AB05E0" w:rsidRPr="00902BF3">
        <w:rPr>
          <w:rStyle w:val="baj"/>
          <w:rFonts w:ascii="Arial" w:hAnsi="Arial" w:cs="Arial"/>
          <w:b/>
          <w:bCs/>
          <w:sz w:val="22"/>
          <w:szCs w:val="22"/>
        </w:rPr>
        <w:t>revictimizadora</w:t>
      </w:r>
      <w:proofErr w:type="spellEnd"/>
      <w:r w:rsidR="00AB05E0" w:rsidRPr="00902BF3">
        <w:rPr>
          <w:rStyle w:val="baj"/>
          <w:rFonts w:ascii="Arial" w:hAnsi="Arial" w:cs="Arial"/>
          <w:b/>
          <w:bCs/>
          <w:sz w:val="22"/>
          <w:szCs w:val="22"/>
        </w:rPr>
        <w:t xml:space="preserve"> por parte de todas las personas trabajadoras de la institución sanitaria que entren en contacto con la víctima</w:t>
      </w:r>
    </w:p>
    <w:p w:rsidR="00AB05E0" w:rsidRPr="00902BF3" w:rsidRDefault="00AB05E0" w:rsidP="00AB05E0">
      <w:pPr>
        <w:pStyle w:val="NormalWeb"/>
        <w:jc w:val="both"/>
        <w:rPr>
          <w:rFonts w:ascii="Arial" w:hAnsi="Arial" w:cs="Arial"/>
          <w:color w:val="000000"/>
          <w:sz w:val="22"/>
          <w:szCs w:val="22"/>
        </w:rPr>
      </w:pPr>
      <w:r w:rsidRPr="00902BF3">
        <w:rPr>
          <w:rFonts w:ascii="Arial" w:hAnsi="Arial" w:cs="Arial"/>
          <w:sz w:val="22"/>
          <w:szCs w:val="22"/>
        </w:rPr>
        <w:t>Una actitud adecuada por parte de trabajadoras y trabajadores sanitarios, protege la salud mental de la víctima y resulta</w:t>
      </w:r>
      <w:r w:rsidRPr="00902BF3">
        <w:rPr>
          <w:rFonts w:ascii="Arial" w:hAnsi="Arial" w:cs="Arial"/>
          <w:color w:val="000000"/>
          <w:sz w:val="22"/>
          <w:szCs w:val="22"/>
        </w:rPr>
        <w:t xml:space="preserve"> central para una resolución positiva de la victimización sexual.</w:t>
      </w:r>
    </w:p>
    <w:p w:rsidR="00AB05E0" w:rsidRPr="00902BF3" w:rsidRDefault="00AB05E0" w:rsidP="00AB05E0">
      <w:pPr>
        <w:pStyle w:val="NormalWeb"/>
        <w:jc w:val="both"/>
        <w:rPr>
          <w:rFonts w:ascii="Arial" w:hAnsi="Arial" w:cs="Arial"/>
          <w:color w:val="000000"/>
          <w:sz w:val="22"/>
          <w:szCs w:val="22"/>
        </w:rPr>
      </w:pPr>
      <w:r w:rsidRPr="00902BF3">
        <w:rPr>
          <w:rFonts w:ascii="Arial" w:hAnsi="Arial" w:cs="Arial"/>
          <w:color w:val="000000"/>
          <w:sz w:val="22"/>
          <w:szCs w:val="22"/>
        </w:rPr>
        <w:t xml:space="preserve">Para ello, se requiere que TODO el personal de las instituciones de salud y las rutas de atención, participe periódicamente en sesiones de sensibilización y capacitación en violencia sexual, derechos de las víctimas, rutas de atención y primeros auxilios psicológicos, acordes </w:t>
      </w:r>
      <w:r w:rsidRPr="00902BF3">
        <w:rPr>
          <w:rFonts w:ascii="Arial" w:hAnsi="Arial" w:cs="Arial"/>
          <w:color w:val="000000"/>
          <w:sz w:val="22"/>
          <w:szCs w:val="22"/>
        </w:rPr>
        <w:lastRenderedPageBreak/>
        <w:t>con su perfil profesional. Junto con el personal asistencial propiamente dicho, el personal administrativo, gerencial y de seguridad, debe ser incluido.</w:t>
      </w:r>
    </w:p>
    <w:p w:rsidR="00F7386D" w:rsidRPr="00902BF3" w:rsidRDefault="00F7386D" w:rsidP="00F7386D">
      <w:pPr>
        <w:pStyle w:val="Default"/>
        <w:rPr>
          <w:color w:val="FF0000"/>
          <w:sz w:val="22"/>
          <w:szCs w:val="22"/>
        </w:rPr>
      </w:pPr>
      <w:r w:rsidRPr="00902BF3">
        <w:rPr>
          <w:color w:val="FF0000"/>
          <w:sz w:val="22"/>
          <w:szCs w:val="22"/>
        </w:rPr>
        <w:t xml:space="preserve">. </w:t>
      </w:r>
    </w:p>
    <w:p w:rsidR="003B6B1F" w:rsidRPr="00902BF3" w:rsidRDefault="00E1782F">
      <w:pPr>
        <w:spacing w:after="200"/>
        <w:rPr>
          <w:rFonts w:ascii="Arial" w:hAnsi="Arial" w:cs="Arial"/>
          <w:b/>
          <w:szCs w:val="22"/>
        </w:rPr>
      </w:pPr>
      <w:r w:rsidRPr="00902BF3">
        <w:rPr>
          <w:rFonts w:ascii="Arial" w:hAnsi="Arial" w:cs="Arial"/>
          <w:b/>
          <w:szCs w:val="22"/>
        </w:rPr>
        <w:t xml:space="preserve">7.3 Flujograma de Atención a las víctimas de violencia sexual en </w:t>
      </w:r>
      <w:r w:rsidR="00D4421C" w:rsidRPr="00902BF3">
        <w:rPr>
          <w:rFonts w:ascii="Arial" w:hAnsi="Arial" w:cs="Arial"/>
          <w:b/>
          <w:szCs w:val="22"/>
        </w:rPr>
        <w:t xml:space="preserve">la </w:t>
      </w:r>
      <w:proofErr w:type="spellStart"/>
      <w:r w:rsidR="00D4421C" w:rsidRPr="00902BF3">
        <w:rPr>
          <w:rFonts w:ascii="Arial" w:hAnsi="Arial" w:cs="Arial"/>
          <w:b/>
          <w:szCs w:val="22"/>
        </w:rPr>
        <w:t>ips</w:t>
      </w:r>
      <w:proofErr w:type="spellEnd"/>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87"/>
        <w:gridCol w:w="3764"/>
        <w:gridCol w:w="1839"/>
        <w:gridCol w:w="1748"/>
      </w:tblGrid>
      <w:tr w:rsidR="003B6B1F" w:rsidRPr="00902BF3" w:rsidTr="00E1782F">
        <w:trPr>
          <w:trHeight w:val="919"/>
        </w:trPr>
        <w:tc>
          <w:tcPr>
            <w:tcW w:w="9638" w:type="dxa"/>
            <w:gridSpan w:val="4"/>
          </w:tcPr>
          <w:p w:rsidR="00E1782F" w:rsidRPr="00902BF3" w:rsidRDefault="00E1782F" w:rsidP="003B6B1F">
            <w:pPr>
              <w:spacing w:after="0" w:line="240" w:lineRule="auto"/>
              <w:jc w:val="center"/>
              <w:rPr>
                <w:rFonts w:cs="Calibri"/>
                <w:b/>
                <w:szCs w:val="22"/>
              </w:rPr>
            </w:pPr>
          </w:p>
          <w:p w:rsidR="003B6B1F" w:rsidRPr="00902BF3" w:rsidRDefault="003B6B1F" w:rsidP="003B6B1F">
            <w:pPr>
              <w:spacing w:after="0" w:line="240" w:lineRule="auto"/>
              <w:jc w:val="center"/>
              <w:rPr>
                <w:rFonts w:cs="Calibri"/>
                <w:b/>
                <w:szCs w:val="22"/>
              </w:rPr>
            </w:pPr>
            <w:r w:rsidRPr="00902BF3">
              <w:rPr>
                <w:rFonts w:cs="Calibri"/>
                <w:b/>
                <w:szCs w:val="22"/>
              </w:rPr>
              <w:t>FLUJOGRAMA DE ATENCION A VICTIMASS DE VIOLENCIA SEXUAL</w:t>
            </w:r>
          </w:p>
          <w:p w:rsidR="003B6B1F" w:rsidRPr="00902BF3" w:rsidRDefault="003B6B1F" w:rsidP="00633420">
            <w:pPr>
              <w:pStyle w:val="Prrafodelista"/>
              <w:spacing w:after="0" w:line="240" w:lineRule="auto"/>
              <w:ind w:left="0"/>
              <w:rPr>
                <w:rFonts w:cs="Calibri"/>
                <w:szCs w:val="22"/>
              </w:rPr>
            </w:pPr>
          </w:p>
          <w:p w:rsidR="003B6B1F" w:rsidRPr="00902BF3" w:rsidRDefault="003B6B1F" w:rsidP="00633420">
            <w:pPr>
              <w:pStyle w:val="Prrafodelista"/>
              <w:spacing w:after="0" w:line="240" w:lineRule="auto"/>
              <w:ind w:left="0"/>
              <w:rPr>
                <w:rFonts w:cs="Calibri"/>
                <w:szCs w:val="22"/>
              </w:rPr>
            </w:pPr>
          </w:p>
        </w:tc>
      </w:tr>
      <w:tr w:rsidR="003B6B1F" w:rsidRPr="00902BF3" w:rsidTr="00E1782F">
        <w:trPr>
          <w:trHeight w:val="274"/>
        </w:trPr>
        <w:tc>
          <w:tcPr>
            <w:tcW w:w="2287" w:type="dxa"/>
          </w:tcPr>
          <w:p w:rsidR="003B6B1F" w:rsidRPr="00902BF3" w:rsidRDefault="003B6B1F" w:rsidP="00633420">
            <w:pPr>
              <w:pStyle w:val="Prrafodelista"/>
              <w:spacing w:after="0" w:line="240" w:lineRule="auto"/>
              <w:ind w:left="0"/>
              <w:jc w:val="center"/>
              <w:rPr>
                <w:rFonts w:cs="Calibri"/>
                <w:b/>
                <w:szCs w:val="22"/>
              </w:rPr>
            </w:pPr>
            <w:r w:rsidRPr="00902BF3">
              <w:rPr>
                <w:rFonts w:cs="Calibri"/>
                <w:b/>
                <w:szCs w:val="22"/>
              </w:rPr>
              <w:t>ACTIVIDAD</w:t>
            </w:r>
          </w:p>
        </w:tc>
        <w:tc>
          <w:tcPr>
            <w:tcW w:w="3764" w:type="dxa"/>
          </w:tcPr>
          <w:p w:rsidR="003B6B1F" w:rsidRPr="00902BF3" w:rsidRDefault="003B6B1F" w:rsidP="00633420">
            <w:pPr>
              <w:pStyle w:val="Prrafodelista"/>
              <w:spacing w:after="0" w:line="240" w:lineRule="auto"/>
              <w:ind w:left="0"/>
              <w:jc w:val="center"/>
              <w:rPr>
                <w:rFonts w:cs="Calibri"/>
                <w:b/>
                <w:szCs w:val="22"/>
              </w:rPr>
            </w:pPr>
            <w:r w:rsidRPr="00902BF3">
              <w:rPr>
                <w:rFonts w:cs="Calibri"/>
                <w:b/>
                <w:szCs w:val="22"/>
              </w:rPr>
              <w:t>DESCRIPCIÓN</w:t>
            </w:r>
          </w:p>
        </w:tc>
        <w:tc>
          <w:tcPr>
            <w:tcW w:w="1839" w:type="dxa"/>
          </w:tcPr>
          <w:p w:rsidR="003B6B1F" w:rsidRPr="00902BF3" w:rsidRDefault="003B6B1F" w:rsidP="00633420">
            <w:pPr>
              <w:pStyle w:val="Prrafodelista"/>
              <w:spacing w:after="0" w:line="240" w:lineRule="auto"/>
              <w:ind w:left="0"/>
              <w:jc w:val="center"/>
              <w:rPr>
                <w:rFonts w:cs="Calibri"/>
                <w:b/>
                <w:szCs w:val="22"/>
              </w:rPr>
            </w:pPr>
            <w:r w:rsidRPr="00902BF3">
              <w:rPr>
                <w:rFonts w:cs="Calibri"/>
                <w:b/>
                <w:szCs w:val="22"/>
              </w:rPr>
              <w:t>RESPONSABLE</w:t>
            </w:r>
          </w:p>
        </w:tc>
        <w:tc>
          <w:tcPr>
            <w:tcW w:w="1748" w:type="dxa"/>
          </w:tcPr>
          <w:p w:rsidR="003B6B1F" w:rsidRPr="00902BF3" w:rsidRDefault="003B6B1F" w:rsidP="00633420">
            <w:pPr>
              <w:pStyle w:val="Prrafodelista"/>
              <w:spacing w:after="0" w:line="240" w:lineRule="auto"/>
              <w:ind w:left="0"/>
              <w:jc w:val="center"/>
              <w:rPr>
                <w:rFonts w:cs="Calibri"/>
                <w:b/>
                <w:szCs w:val="22"/>
              </w:rPr>
            </w:pPr>
            <w:r w:rsidRPr="00902BF3">
              <w:rPr>
                <w:rFonts w:cs="Calibri"/>
                <w:b/>
                <w:szCs w:val="22"/>
              </w:rPr>
              <w:t>REGISTRO</w:t>
            </w:r>
          </w:p>
        </w:tc>
      </w:tr>
      <w:tr w:rsidR="003B6B1F" w:rsidRPr="00902BF3" w:rsidTr="00E1782F">
        <w:trPr>
          <w:trHeight w:val="919"/>
        </w:trPr>
        <w:tc>
          <w:tcPr>
            <w:tcW w:w="2287" w:type="dxa"/>
            <w:vAlign w:val="center"/>
          </w:tcPr>
          <w:p w:rsidR="003B6B1F" w:rsidRPr="00902BF3" w:rsidRDefault="003B6B1F" w:rsidP="00633420">
            <w:pPr>
              <w:pStyle w:val="Prrafodelista"/>
              <w:spacing w:after="0" w:line="240" w:lineRule="auto"/>
              <w:ind w:left="0"/>
              <w:jc w:val="center"/>
              <w:rPr>
                <w:rFonts w:cs="Calibri"/>
                <w:szCs w:val="22"/>
              </w:rPr>
            </w:pPr>
            <w:r w:rsidRPr="00902BF3">
              <w:rPr>
                <w:rFonts w:cs="Calibri"/>
                <w:szCs w:val="22"/>
              </w:rPr>
              <w:t>Ingreso del paciente</w:t>
            </w:r>
          </w:p>
        </w:tc>
        <w:tc>
          <w:tcPr>
            <w:tcW w:w="3764" w:type="dxa"/>
          </w:tcPr>
          <w:p w:rsidR="003B6B1F" w:rsidRPr="00902BF3" w:rsidRDefault="003B6B1F" w:rsidP="00D4421C">
            <w:pPr>
              <w:pStyle w:val="Prrafodelista"/>
              <w:spacing w:after="0" w:line="240" w:lineRule="auto"/>
              <w:ind w:left="0"/>
              <w:jc w:val="both"/>
              <w:rPr>
                <w:rFonts w:cs="Calibri"/>
                <w:szCs w:val="22"/>
              </w:rPr>
            </w:pPr>
            <w:r w:rsidRPr="00902BF3">
              <w:rPr>
                <w:rFonts w:cs="Calibri"/>
                <w:szCs w:val="22"/>
              </w:rPr>
              <w:t xml:space="preserve">El paciente solicita la cita de </w:t>
            </w:r>
            <w:r w:rsidR="00D4421C" w:rsidRPr="00902BF3">
              <w:rPr>
                <w:rFonts w:cs="Calibri"/>
                <w:szCs w:val="22"/>
              </w:rPr>
              <w:t>CIRUGIA DE CABEZA Y CUELLO</w:t>
            </w:r>
            <w:r w:rsidR="00364D8E" w:rsidRPr="00902BF3">
              <w:rPr>
                <w:rFonts w:cs="Calibri"/>
                <w:szCs w:val="22"/>
              </w:rPr>
              <w:t xml:space="preserve"> por teléfono, correo electrónico o físicamente</w:t>
            </w:r>
            <w:r w:rsidRPr="00902BF3">
              <w:rPr>
                <w:rFonts w:cs="Calibri"/>
                <w:szCs w:val="22"/>
              </w:rPr>
              <w:t xml:space="preserve"> y se ingresan al sistema los datos preliminares</w:t>
            </w:r>
          </w:p>
        </w:tc>
        <w:tc>
          <w:tcPr>
            <w:tcW w:w="1839" w:type="dxa"/>
            <w:vAlign w:val="center"/>
          </w:tcPr>
          <w:p w:rsidR="003B6B1F" w:rsidRPr="00902BF3" w:rsidRDefault="00D4421C" w:rsidP="00D4421C">
            <w:pPr>
              <w:pStyle w:val="Prrafodelista"/>
              <w:spacing w:after="0" w:line="240" w:lineRule="auto"/>
              <w:ind w:left="0"/>
              <w:rPr>
                <w:rFonts w:cs="Calibri"/>
                <w:szCs w:val="22"/>
              </w:rPr>
            </w:pPr>
            <w:r w:rsidRPr="00902BF3">
              <w:rPr>
                <w:rFonts w:cs="Calibri"/>
                <w:szCs w:val="22"/>
              </w:rPr>
              <w:t>Secretaria</w:t>
            </w:r>
          </w:p>
        </w:tc>
        <w:tc>
          <w:tcPr>
            <w:tcW w:w="1748" w:type="dxa"/>
            <w:vAlign w:val="center"/>
          </w:tcPr>
          <w:p w:rsidR="003B6B1F" w:rsidRPr="00902BF3" w:rsidRDefault="00D4421C" w:rsidP="00633420">
            <w:pPr>
              <w:pStyle w:val="Prrafodelista"/>
              <w:spacing w:after="0" w:line="240" w:lineRule="auto"/>
              <w:ind w:left="0"/>
              <w:jc w:val="center"/>
              <w:rPr>
                <w:rFonts w:cs="Calibri"/>
                <w:szCs w:val="22"/>
              </w:rPr>
            </w:pPr>
            <w:r w:rsidRPr="00902BF3">
              <w:rPr>
                <w:rFonts w:cs="Calibri"/>
                <w:szCs w:val="22"/>
              </w:rPr>
              <w:t xml:space="preserve">Agenda </w:t>
            </w:r>
          </w:p>
        </w:tc>
      </w:tr>
      <w:tr w:rsidR="003B6B1F" w:rsidRPr="00902BF3" w:rsidTr="00E1782F">
        <w:trPr>
          <w:trHeight w:val="596"/>
        </w:trPr>
        <w:tc>
          <w:tcPr>
            <w:tcW w:w="2287" w:type="dxa"/>
            <w:vAlign w:val="center"/>
          </w:tcPr>
          <w:p w:rsidR="003B6B1F" w:rsidRPr="00902BF3" w:rsidRDefault="003B6B1F" w:rsidP="00633420">
            <w:pPr>
              <w:pStyle w:val="Prrafodelista"/>
              <w:spacing w:after="0" w:line="240" w:lineRule="auto"/>
              <w:ind w:left="0"/>
              <w:jc w:val="center"/>
              <w:rPr>
                <w:rFonts w:cs="Calibri"/>
                <w:szCs w:val="22"/>
              </w:rPr>
            </w:pPr>
            <w:r w:rsidRPr="00902BF3">
              <w:rPr>
                <w:rFonts w:cs="Calibri"/>
                <w:szCs w:val="22"/>
              </w:rPr>
              <w:t xml:space="preserve">Apertura de Historia </w:t>
            </w:r>
            <w:r w:rsidR="00364D8E" w:rsidRPr="00902BF3">
              <w:rPr>
                <w:rFonts w:cs="Calibri"/>
                <w:szCs w:val="22"/>
              </w:rPr>
              <w:t>Clínica</w:t>
            </w:r>
          </w:p>
        </w:tc>
        <w:tc>
          <w:tcPr>
            <w:tcW w:w="3764" w:type="dxa"/>
          </w:tcPr>
          <w:p w:rsidR="003B6B1F" w:rsidRPr="00902BF3" w:rsidRDefault="00364D8E" w:rsidP="00633420">
            <w:pPr>
              <w:spacing w:after="0" w:line="240" w:lineRule="auto"/>
              <w:jc w:val="both"/>
              <w:rPr>
                <w:rFonts w:cs="Calibri"/>
                <w:szCs w:val="22"/>
              </w:rPr>
            </w:pPr>
            <w:r w:rsidRPr="00902BF3">
              <w:rPr>
                <w:rFonts w:cs="Calibri"/>
                <w:szCs w:val="22"/>
              </w:rPr>
              <w:t>Cuando el paciente accede a la consulta se realiza la apertura de la HC</w:t>
            </w:r>
          </w:p>
        </w:tc>
        <w:tc>
          <w:tcPr>
            <w:tcW w:w="1839" w:type="dxa"/>
            <w:vAlign w:val="center"/>
          </w:tcPr>
          <w:p w:rsidR="003B6B1F" w:rsidRPr="00902BF3" w:rsidRDefault="00364D8E" w:rsidP="00633420">
            <w:pPr>
              <w:pStyle w:val="Prrafodelista"/>
              <w:spacing w:after="0" w:line="240" w:lineRule="auto"/>
              <w:ind w:left="0"/>
              <w:jc w:val="center"/>
              <w:rPr>
                <w:rFonts w:cs="Calibri"/>
                <w:szCs w:val="22"/>
              </w:rPr>
            </w:pPr>
            <w:r w:rsidRPr="00902BF3">
              <w:rPr>
                <w:rFonts w:cs="Calibri"/>
                <w:szCs w:val="22"/>
              </w:rPr>
              <w:t>Médico tratante</w:t>
            </w:r>
          </w:p>
        </w:tc>
        <w:tc>
          <w:tcPr>
            <w:tcW w:w="1748" w:type="dxa"/>
            <w:vAlign w:val="center"/>
          </w:tcPr>
          <w:p w:rsidR="003B6B1F" w:rsidRPr="00902BF3" w:rsidRDefault="00364D8E" w:rsidP="00633420">
            <w:pPr>
              <w:pStyle w:val="Prrafodelista"/>
              <w:spacing w:after="0" w:line="240" w:lineRule="auto"/>
              <w:ind w:left="0"/>
              <w:jc w:val="center"/>
              <w:rPr>
                <w:rFonts w:cs="Calibri"/>
                <w:szCs w:val="22"/>
              </w:rPr>
            </w:pPr>
            <w:r w:rsidRPr="00902BF3">
              <w:rPr>
                <w:rFonts w:cs="Calibri"/>
                <w:szCs w:val="22"/>
              </w:rPr>
              <w:t>Historia Clínica Electrónica</w:t>
            </w:r>
          </w:p>
        </w:tc>
      </w:tr>
      <w:tr w:rsidR="00364D8E" w:rsidRPr="00902BF3" w:rsidTr="00E1782F">
        <w:trPr>
          <w:trHeight w:val="1193"/>
        </w:trPr>
        <w:tc>
          <w:tcPr>
            <w:tcW w:w="2287" w:type="dxa"/>
            <w:vAlign w:val="center"/>
          </w:tcPr>
          <w:p w:rsidR="00364D8E" w:rsidRPr="00902BF3" w:rsidRDefault="00364D8E" w:rsidP="00633420">
            <w:pPr>
              <w:pStyle w:val="Prrafodelista"/>
              <w:spacing w:after="0" w:line="240" w:lineRule="auto"/>
              <w:ind w:left="0"/>
              <w:jc w:val="center"/>
              <w:rPr>
                <w:rFonts w:cs="Calibri"/>
                <w:szCs w:val="22"/>
              </w:rPr>
            </w:pPr>
            <w:r w:rsidRPr="00902BF3">
              <w:rPr>
                <w:rFonts w:cs="Calibri"/>
                <w:szCs w:val="22"/>
              </w:rPr>
              <w:t>Anamnesis</w:t>
            </w:r>
          </w:p>
        </w:tc>
        <w:tc>
          <w:tcPr>
            <w:tcW w:w="3764" w:type="dxa"/>
          </w:tcPr>
          <w:p w:rsidR="00364D8E" w:rsidRPr="00902BF3" w:rsidRDefault="00364D8E" w:rsidP="00364D8E">
            <w:pPr>
              <w:spacing w:after="0" w:line="240" w:lineRule="auto"/>
              <w:jc w:val="both"/>
              <w:rPr>
                <w:rFonts w:cs="Calibri"/>
                <w:szCs w:val="22"/>
              </w:rPr>
            </w:pPr>
            <w:r w:rsidRPr="00902BF3">
              <w:rPr>
                <w:rFonts w:cs="Calibri"/>
                <w:szCs w:val="22"/>
              </w:rPr>
              <w:t>El medico realiza el examen preliminar y revisa los exámenes del paciente. Si durante la entrevista el paciente menciona algún acto de violencia sexual, este quedara registrado en la HC.</w:t>
            </w:r>
          </w:p>
        </w:tc>
        <w:tc>
          <w:tcPr>
            <w:tcW w:w="1839" w:type="dxa"/>
            <w:vAlign w:val="center"/>
          </w:tcPr>
          <w:p w:rsidR="00364D8E" w:rsidRPr="00902BF3" w:rsidRDefault="00364D8E" w:rsidP="00633420">
            <w:pPr>
              <w:pStyle w:val="Prrafodelista"/>
              <w:spacing w:after="0" w:line="240" w:lineRule="auto"/>
              <w:ind w:left="0"/>
              <w:jc w:val="center"/>
              <w:rPr>
                <w:rFonts w:cs="Calibri"/>
                <w:szCs w:val="22"/>
              </w:rPr>
            </w:pPr>
            <w:r w:rsidRPr="00902BF3">
              <w:rPr>
                <w:rFonts w:cs="Calibri"/>
                <w:szCs w:val="22"/>
              </w:rPr>
              <w:t>Médico tratante</w:t>
            </w:r>
          </w:p>
        </w:tc>
        <w:tc>
          <w:tcPr>
            <w:tcW w:w="1748" w:type="dxa"/>
            <w:vAlign w:val="center"/>
          </w:tcPr>
          <w:p w:rsidR="00364D8E" w:rsidRPr="00902BF3" w:rsidRDefault="00364D8E" w:rsidP="00633420">
            <w:pPr>
              <w:pStyle w:val="Prrafodelista"/>
              <w:spacing w:after="0" w:line="240" w:lineRule="auto"/>
              <w:ind w:left="0"/>
              <w:jc w:val="center"/>
              <w:rPr>
                <w:rFonts w:cs="Calibri"/>
                <w:szCs w:val="22"/>
              </w:rPr>
            </w:pPr>
            <w:r w:rsidRPr="00902BF3">
              <w:rPr>
                <w:rFonts w:cs="Calibri"/>
                <w:szCs w:val="22"/>
              </w:rPr>
              <w:t>Historia Clínica Electrónica</w:t>
            </w:r>
          </w:p>
        </w:tc>
      </w:tr>
      <w:tr w:rsidR="00364D8E" w:rsidRPr="00902BF3" w:rsidTr="00E1782F">
        <w:trPr>
          <w:trHeight w:val="1217"/>
        </w:trPr>
        <w:tc>
          <w:tcPr>
            <w:tcW w:w="2287" w:type="dxa"/>
            <w:vAlign w:val="center"/>
          </w:tcPr>
          <w:p w:rsidR="00364D8E" w:rsidRPr="00902BF3" w:rsidRDefault="00364D8E" w:rsidP="00633420">
            <w:pPr>
              <w:pStyle w:val="Prrafodelista"/>
              <w:spacing w:after="0" w:line="240" w:lineRule="auto"/>
              <w:ind w:left="0"/>
              <w:jc w:val="center"/>
              <w:rPr>
                <w:rFonts w:cs="Calibri"/>
                <w:szCs w:val="22"/>
              </w:rPr>
            </w:pPr>
            <w:r w:rsidRPr="00902BF3">
              <w:rPr>
                <w:rFonts w:cs="Calibri"/>
                <w:szCs w:val="22"/>
              </w:rPr>
              <w:t>Detección de violencia sexual</w:t>
            </w:r>
          </w:p>
        </w:tc>
        <w:tc>
          <w:tcPr>
            <w:tcW w:w="3764" w:type="dxa"/>
          </w:tcPr>
          <w:p w:rsidR="00364D8E" w:rsidRPr="00902BF3" w:rsidRDefault="00364D8E" w:rsidP="00633420">
            <w:pPr>
              <w:spacing w:after="0" w:line="240" w:lineRule="auto"/>
              <w:jc w:val="both"/>
              <w:rPr>
                <w:rFonts w:cs="Calibri"/>
                <w:szCs w:val="22"/>
              </w:rPr>
            </w:pPr>
            <w:r w:rsidRPr="00902BF3">
              <w:rPr>
                <w:rFonts w:cs="Calibri"/>
                <w:szCs w:val="22"/>
              </w:rPr>
              <w:t xml:space="preserve">Si se detecta violencia </w:t>
            </w:r>
            <w:proofErr w:type="gramStart"/>
            <w:r w:rsidRPr="00902BF3">
              <w:rPr>
                <w:rFonts w:cs="Calibri"/>
                <w:szCs w:val="22"/>
              </w:rPr>
              <w:t>sexual ,el</w:t>
            </w:r>
            <w:proofErr w:type="gramEnd"/>
            <w:r w:rsidRPr="00902BF3">
              <w:rPr>
                <w:rFonts w:cs="Calibri"/>
                <w:szCs w:val="22"/>
              </w:rPr>
              <w:t xml:space="preserve"> medico realzara la consulta de </w:t>
            </w:r>
            <w:r w:rsidR="00D4421C" w:rsidRPr="00902BF3">
              <w:rPr>
                <w:rFonts w:cs="Calibri"/>
                <w:szCs w:val="22"/>
              </w:rPr>
              <w:t>CIRUGIA DE CABEZA Y CUELLO</w:t>
            </w:r>
            <w:r w:rsidRPr="00902BF3">
              <w:rPr>
                <w:rFonts w:cs="Calibri"/>
                <w:szCs w:val="22"/>
              </w:rPr>
              <w:t xml:space="preserve"> y orientara al paciente para que acuda al servicio de urgencias más cercano a la institución</w:t>
            </w:r>
            <w:r w:rsidR="00E1782F" w:rsidRPr="00902BF3">
              <w:rPr>
                <w:rFonts w:cs="Calibri"/>
                <w:szCs w:val="22"/>
              </w:rPr>
              <w:t>.</w:t>
            </w:r>
          </w:p>
          <w:p w:rsidR="00E1782F" w:rsidRPr="00902BF3" w:rsidRDefault="00E1782F" w:rsidP="00633420">
            <w:pPr>
              <w:spacing w:after="0" w:line="240" w:lineRule="auto"/>
              <w:jc w:val="both"/>
              <w:rPr>
                <w:rFonts w:cs="Calibri"/>
                <w:szCs w:val="22"/>
              </w:rPr>
            </w:pPr>
            <w:r w:rsidRPr="00902BF3">
              <w:rPr>
                <w:rFonts w:cs="Calibri"/>
                <w:szCs w:val="22"/>
              </w:rPr>
              <w:t xml:space="preserve">Antes de la remisión el </w:t>
            </w:r>
            <w:r w:rsidR="00570B6E" w:rsidRPr="00902BF3">
              <w:rPr>
                <w:rFonts w:cs="Calibri"/>
                <w:szCs w:val="22"/>
              </w:rPr>
              <w:t>médico</w:t>
            </w:r>
            <w:r w:rsidRPr="00902BF3">
              <w:rPr>
                <w:rFonts w:cs="Calibri"/>
                <w:szCs w:val="22"/>
              </w:rPr>
              <w:t xml:space="preserve"> debe estabilizar emocionalmente el paciente</w:t>
            </w:r>
          </w:p>
        </w:tc>
        <w:tc>
          <w:tcPr>
            <w:tcW w:w="1839" w:type="dxa"/>
            <w:vAlign w:val="center"/>
          </w:tcPr>
          <w:p w:rsidR="00364D8E" w:rsidRPr="00902BF3" w:rsidRDefault="00364D8E" w:rsidP="00633420">
            <w:pPr>
              <w:pStyle w:val="Prrafodelista"/>
              <w:spacing w:after="0" w:line="240" w:lineRule="auto"/>
              <w:ind w:left="0"/>
              <w:jc w:val="center"/>
              <w:rPr>
                <w:rFonts w:cs="Calibri"/>
                <w:szCs w:val="22"/>
              </w:rPr>
            </w:pPr>
            <w:r w:rsidRPr="00902BF3">
              <w:rPr>
                <w:rFonts w:cs="Calibri"/>
                <w:szCs w:val="22"/>
              </w:rPr>
              <w:t>Médico tratante</w:t>
            </w:r>
          </w:p>
        </w:tc>
        <w:tc>
          <w:tcPr>
            <w:tcW w:w="1748" w:type="dxa"/>
            <w:vAlign w:val="center"/>
          </w:tcPr>
          <w:p w:rsidR="00364D8E" w:rsidRPr="00902BF3" w:rsidRDefault="00364D8E" w:rsidP="00633420">
            <w:pPr>
              <w:pStyle w:val="Prrafodelista"/>
              <w:spacing w:after="0" w:line="240" w:lineRule="auto"/>
              <w:ind w:left="0"/>
              <w:jc w:val="center"/>
              <w:rPr>
                <w:rFonts w:cs="Calibri"/>
                <w:szCs w:val="22"/>
              </w:rPr>
            </w:pPr>
            <w:r w:rsidRPr="00902BF3">
              <w:rPr>
                <w:rFonts w:cs="Calibri"/>
                <w:szCs w:val="22"/>
              </w:rPr>
              <w:t>Historia Clínica Electrónica</w:t>
            </w:r>
          </w:p>
        </w:tc>
      </w:tr>
      <w:tr w:rsidR="00364D8E" w:rsidRPr="00902BF3" w:rsidTr="00E1782F">
        <w:trPr>
          <w:trHeight w:val="2732"/>
        </w:trPr>
        <w:tc>
          <w:tcPr>
            <w:tcW w:w="2287" w:type="dxa"/>
            <w:vAlign w:val="center"/>
          </w:tcPr>
          <w:p w:rsidR="00364D8E" w:rsidRPr="00902BF3" w:rsidRDefault="00364D8E" w:rsidP="00633420">
            <w:pPr>
              <w:pStyle w:val="Prrafodelista"/>
              <w:spacing w:after="0" w:line="240" w:lineRule="auto"/>
              <w:ind w:left="0"/>
              <w:jc w:val="center"/>
              <w:rPr>
                <w:rFonts w:cs="Calibri"/>
                <w:szCs w:val="22"/>
              </w:rPr>
            </w:pPr>
            <w:r w:rsidRPr="00902BF3">
              <w:rPr>
                <w:rFonts w:cs="Calibri"/>
                <w:szCs w:val="22"/>
              </w:rPr>
              <w:t xml:space="preserve">Orientación al paciente </w:t>
            </w:r>
          </w:p>
        </w:tc>
        <w:tc>
          <w:tcPr>
            <w:tcW w:w="3764" w:type="dxa"/>
          </w:tcPr>
          <w:p w:rsidR="00364D8E" w:rsidRPr="00902BF3" w:rsidRDefault="00364D8E" w:rsidP="00633420">
            <w:pPr>
              <w:spacing w:after="0" w:line="240" w:lineRule="auto"/>
              <w:jc w:val="both"/>
              <w:rPr>
                <w:rFonts w:cs="Calibri"/>
                <w:szCs w:val="22"/>
              </w:rPr>
            </w:pPr>
            <w:r w:rsidRPr="00902BF3">
              <w:rPr>
                <w:rFonts w:cs="Calibri"/>
                <w:szCs w:val="22"/>
              </w:rPr>
              <w:t>El medico orienta al paciente sugiriendo los servicios de urgencia ms cercanos para que acuda de forma inmediata al servicio de las siguientes entidades</w:t>
            </w:r>
          </w:p>
          <w:p w:rsidR="00364D8E" w:rsidRPr="00902BF3" w:rsidRDefault="00D4421C" w:rsidP="00633420">
            <w:pPr>
              <w:spacing w:after="0" w:line="240" w:lineRule="auto"/>
              <w:jc w:val="both"/>
              <w:rPr>
                <w:rFonts w:cs="Calibri"/>
                <w:szCs w:val="22"/>
              </w:rPr>
            </w:pPr>
            <w:r w:rsidRPr="00902BF3">
              <w:rPr>
                <w:rFonts w:cs="Calibri"/>
                <w:szCs w:val="22"/>
              </w:rPr>
              <w:t xml:space="preserve">Clínica Medellín </w:t>
            </w:r>
          </w:p>
          <w:p w:rsidR="00364D8E" w:rsidRPr="00902BF3" w:rsidRDefault="00364D8E" w:rsidP="00633420">
            <w:pPr>
              <w:spacing w:after="0" w:line="240" w:lineRule="auto"/>
              <w:jc w:val="both"/>
              <w:rPr>
                <w:rFonts w:cs="Calibri"/>
                <w:szCs w:val="22"/>
              </w:rPr>
            </w:pPr>
            <w:r w:rsidRPr="00902BF3">
              <w:rPr>
                <w:rFonts w:cs="Calibri"/>
                <w:szCs w:val="22"/>
              </w:rPr>
              <w:t xml:space="preserve">Clínica </w:t>
            </w:r>
            <w:r w:rsidR="00D4421C" w:rsidRPr="00902BF3">
              <w:rPr>
                <w:rFonts w:cs="Calibri"/>
                <w:szCs w:val="22"/>
              </w:rPr>
              <w:t>Las Vegas</w:t>
            </w:r>
          </w:p>
          <w:p w:rsidR="00364D8E" w:rsidRPr="00902BF3" w:rsidRDefault="00364D8E" w:rsidP="00633420">
            <w:pPr>
              <w:spacing w:after="0" w:line="240" w:lineRule="auto"/>
              <w:jc w:val="both"/>
              <w:rPr>
                <w:rFonts w:cs="Calibri"/>
                <w:szCs w:val="22"/>
              </w:rPr>
            </w:pPr>
          </w:p>
          <w:p w:rsidR="00364D8E" w:rsidRPr="00902BF3" w:rsidRDefault="00364D8E" w:rsidP="00633420">
            <w:pPr>
              <w:spacing w:after="0" w:line="240" w:lineRule="auto"/>
              <w:jc w:val="both"/>
              <w:rPr>
                <w:rFonts w:cs="Calibri"/>
                <w:szCs w:val="22"/>
              </w:rPr>
            </w:pPr>
          </w:p>
        </w:tc>
        <w:tc>
          <w:tcPr>
            <w:tcW w:w="1839" w:type="dxa"/>
            <w:vAlign w:val="center"/>
          </w:tcPr>
          <w:p w:rsidR="00364D8E" w:rsidRPr="00902BF3" w:rsidRDefault="00364D8E" w:rsidP="00633420">
            <w:pPr>
              <w:pStyle w:val="Prrafodelista"/>
              <w:spacing w:after="0" w:line="240" w:lineRule="auto"/>
              <w:ind w:left="0"/>
              <w:jc w:val="center"/>
              <w:rPr>
                <w:rFonts w:cs="Calibri"/>
                <w:szCs w:val="22"/>
              </w:rPr>
            </w:pPr>
            <w:r w:rsidRPr="00902BF3">
              <w:rPr>
                <w:rFonts w:cs="Calibri"/>
                <w:szCs w:val="22"/>
              </w:rPr>
              <w:t>Médico tratante</w:t>
            </w:r>
          </w:p>
        </w:tc>
        <w:tc>
          <w:tcPr>
            <w:tcW w:w="1748" w:type="dxa"/>
            <w:vAlign w:val="center"/>
          </w:tcPr>
          <w:p w:rsidR="00364D8E" w:rsidRPr="00902BF3" w:rsidRDefault="00364D8E" w:rsidP="00633420">
            <w:pPr>
              <w:pStyle w:val="Prrafodelista"/>
              <w:spacing w:after="0" w:line="240" w:lineRule="auto"/>
              <w:ind w:left="0"/>
              <w:jc w:val="center"/>
              <w:rPr>
                <w:rFonts w:cs="Calibri"/>
                <w:szCs w:val="22"/>
              </w:rPr>
            </w:pPr>
            <w:r w:rsidRPr="00902BF3">
              <w:rPr>
                <w:rFonts w:cs="Calibri"/>
                <w:szCs w:val="22"/>
              </w:rPr>
              <w:t>Historia Clínica Electrónica</w:t>
            </w:r>
          </w:p>
        </w:tc>
      </w:tr>
    </w:tbl>
    <w:p w:rsidR="00F7386D" w:rsidRPr="00902BF3" w:rsidRDefault="00F7386D">
      <w:pPr>
        <w:spacing w:after="200"/>
        <w:rPr>
          <w:rFonts w:ascii="Arial" w:hAnsi="Arial" w:cs="Arial"/>
          <w:b/>
          <w:szCs w:val="22"/>
        </w:rPr>
      </w:pPr>
    </w:p>
    <w:p w:rsidR="00364D8E" w:rsidRPr="00902BF3" w:rsidRDefault="00364D8E">
      <w:pPr>
        <w:spacing w:after="200"/>
        <w:rPr>
          <w:rFonts w:ascii="Arial" w:hAnsi="Arial" w:cs="Arial"/>
          <w:b/>
          <w:szCs w:val="22"/>
        </w:rPr>
      </w:pPr>
      <w:r w:rsidRPr="00902BF3">
        <w:rPr>
          <w:rFonts w:ascii="Arial" w:hAnsi="Arial" w:cs="Arial"/>
          <w:b/>
          <w:szCs w:val="22"/>
        </w:rPr>
        <w:br w:type="page"/>
      </w:r>
    </w:p>
    <w:p w:rsidR="00E1782F" w:rsidRPr="00902BF3" w:rsidRDefault="00E1782F" w:rsidP="00A30FEC">
      <w:pPr>
        <w:pStyle w:val="Default"/>
        <w:jc w:val="both"/>
        <w:rPr>
          <w:color w:val="FF0000"/>
          <w:sz w:val="22"/>
          <w:szCs w:val="22"/>
        </w:rPr>
      </w:pPr>
      <w:r w:rsidRPr="00902BF3">
        <w:rPr>
          <w:b/>
          <w:color w:val="auto"/>
          <w:sz w:val="22"/>
          <w:szCs w:val="22"/>
        </w:rPr>
        <w:lastRenderedPageBreak/>
        <w:t xml:space="preserve">7.4 </w:t>
      </w:r>
      <w:r w:rsidR="00A30FEC" w:rsidRPr="00902BF3">
        <w:rPr>
          <w:b/>
          <w:color w:val="auto"/>
          <w:sz w:val="22"/>
          <w:szCs w:val="22"/>
        </w:rPr>
        <w:t>conformación del equipo institucional para la gestión programática del Modelo y Protocolo de la atención integral en salud para las víctimas de violencias sexuales, en el marco de la Resolución 0459 de 2012 del Ministerio de Salud y Protección Social, o la norma que la adicione, modifique o sustituya</w:t>
      </w:r>
      <w:r w:rsidR="00A30FEC" w:rsidRPr="00902BF3">
        <w:rPr>
          <w:color w:val="FF0000"/>
          <w:sz w:val="22"/>
          <w:szCs w:val="22"/>
        </w:rPr>
        <w:t>.</w:t>
      </w:r>
    </w:p>
    <w:p w:rsidR="00E1782F" w:rsidRPr="00902BF3" w:rsidRDefault="00711961" w:rsidP="00E1782F">
      <w:pPr>
        <w:pStyle w:val="Default"/>
        <w:rPr>
          <w:color w:val="auto"/>
          <w:sz w:val="22"/>
          <w:szCs w:val="22"/>
        </w:rPr>
      </w:pPr>
      <w:r w:rsidRPr="00902BF3">
        <w:rPr>
          <w:color w:val="auto"/>
          <w:sz w:val="22"/>
          <w:szCs w:val="22"/>
        </w:rPr>
        <w:t>El comité de Historias Clínicas será el encargado de gestionar lo concerniente a la guía para la atención a víctimas de violencia sexual, se realizara la revisión cada 2 años o antes si las normas legales así lo requieren.</w:t>
      </w:r>
    </w:p>
    <w:p w:rsidR="00711961" w:rsidRPr="00902BF3" w:rsidRDefault="00711961" w:rsidP="00E1782F">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b/>
          <w:szCs w:val="22"/>
        </w:rPr>
      </w:pPr>
    </w:p>
    <w:p w:rsidR="00711961" w:rsidRPr="00902BF3" w:rsidRDefault="00711961" w:rsidP="00711961">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Cs w:val="22"/>
        </w:rPr>
      </w:pPr>
    </w:p>
    <w:p w:rsidR="006261A0" w:rsidRPr="00902BF3" w:rsidRDefault="00D4421C" w:rsidP="00711961">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Cs w:val="22"/>
        </w:rPr>
      </w:pPr>
      <w:r w:rsidRPr="00902BF3">
        <w:rPr>
          <w:rFonts w:ascii="Arial" w:hAnsi="Arial" w:cs="Arial"/>
          <w:b/>
          <w:szCs w:val="22"/>
        </w:rPr>
        <w:t>8. BIBLIOGRAFIA</w:t>
      </w:r>
      <w:r w:rsidR="006261A0" w:rsidRPr="00902BF3">
        <w:rPr>
          <w:rFonts w:ascii="Arial" w:hAnsi="Arial" w:cs="Arial"/>
          <w:b/>
          <w:szCs w:val="22"/>
        </w:rPr>
        <w:t>.</w:t>
      </w:r>
    </w:p>
    <w:p w:rsidR="0018322E" w:rsidRPr="00902BF3" w:rsidRDefault="00F7386D" w:rsidP="006023E4">
      <w:pPr>
        <w:spacing w:after="0"/>
        <w:rPr>
          <w:rFonts w:ascii="Arial" w:hAnsi="Arial" w:cs="Arial"/>
          <w:szCs w:val="22"/>
        </w:rPr>
      </w:pPr>
      <w:r w:rsidRPr="00902BF3">
        <w:rPr>
          <w:rFonts w:ascii="Arial" w:hAnsi="Arial" w:cs="Arial"/>
          <w:szCs w:val="22"/>
        </w:rPr>
        <w:t xml:space="preserve">Ministerio de salud y </w:t>
      </w:r>
      <w:r w:rsidR="00364D8E" w:rsidRPr="00902BF3">
        <w:rPr>
          <w:rFonts w:ascii="Arial" w:hAnsi="Arial" w:cs="Arial"/>
          <w:szCs w:val="22"/>
        </w:rPr>
        <w:t>Protección</w:t>
      </w:r>
      <w:r w:rsidRPr="00902BF3">
        <w:rPr>
          <w:rFonts w:ascii="Arial" w:hAnsi="Arial" w:cs="Arial"/>
          <w:szCs w:val="22"/>
        </w:rPr>
        <w:t xml:space="preserve"> Social de Colombia.</w:t>
      </w:r>
      <w:r w:rsidR="00364D8E" w:rsidRPr="00902BF3">
        <w:rPr>
          <w:rFonts w:ascii="Arial" w:hAnsi="Arial" w:cs="Arial"/>
          <w:szCs w:val="22"/>
        </w:rPr>
        <w:t xml:space="preserve"> </w:t>
      </w:r>
      <w:r w:rsidR="00711961" w:rsidRPr="00902BF3">
        <w:rPr>
          <w:rFonts w:ascii="Arial" w:hAnsi="Arial" w:cs="Arial"/>
          <w:szCs w:val="22"/>
        </w:rPr>
        <w:t>Resolución</w:t>
      </w:r>
      <w:r w:rsidRPr="00902BF3">
        <w:rPr>
          <w:rFonts w:ascii="Arial" w:hAnsi="Arial" w:cs="Arial"/>
          <w:szCs w:val="22"/>
        </w:rPr>
        <w:t xml:space="preserve"> 459 de 2012.Bogota.Todo el documento</w:t>
      </w:r>
    </w:p>
    <w:sectPr w:rsidR="0018322E" w:rsidRPr="00902BF3" w:rsidSect="00010375">
      <w:headerReference w:type="default" r:id="rId25"/>
      <w:footerReference w:type="even" r:id="rId26"/>
      <w:footerReference w:type="default" r:id="rId27"/>
      <w:headerReference w:type="first" r:id="rId28"/>
      <w:pgSz w:w="11907" w:h="16839" w:code="1"/>
      <w:pgMar w:top="1440" w:right="1418" w:bottom="1440" w:left="1418" w:header="709" w:footer="709" w:gutter="0"/>
      <w:pgNumType w:start="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7F27" w:rsidRDefault="000B7F27">
      <w:pPr>
        <w:spacing w:after="0" w:line="240" w:lineRule="auto"/>
      </w:pPr>
      <w:r>
        <w:separator/>
      </w:r>
    </w:p>
  </w:endnote>
  <w:endnote w:type="continuationSeparator" w:id="0">
    <w:p w:rsidR="000B7F27" w:rsidRDefault="000B7F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onotype Corsiva">
    <w:panose1 w:val="03010101010201010101"/>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Perpetua">
    <w:panose1 w:val="02020502060401020303"/>
    <w:charset w:val="00"/>
    <w:family w:val="roman"/>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8CB" w:rsidRDefault="000B7F27">
    <w:pPr>
      <w:pStyle w:val="Piedepgina"/>
    </w:pPr>
    <w:r>
      <w:rPr>
        <w:noProof/>
      </w:rPr>
      <w:pict>
        <v:rect id="Rectángulo 22" o:spid="_x0000_s2054" style="position:absolute;margin-left:0;margin-top:0;width:41.85pt;height:9in;z-index:251664384;visibility:visible;mso-width-percent:500;mso-height-percent:1000;mso-position-horizontal:left;mso-position-horizontal-relative:right-margin-area;mso-position-vertical:bottom;mso-position-vertical-relative:margin;mso-width-percent:500;mso-height-percent:10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" o:allowincell="f" filled="f" stroked="f">
          <v:textbox style="layout-flow:vertical;mso-layout-flow-alt:bottom-to-top" inset=",,8.64pt,10.8pt">
            <w:txbxContent>
              <w:p w:rsidR="001348CB" w:rsidRPr="00E6388F" w:rsidRDefault="001348CB" w:rsidP="00E6388F"/>
            </w:txbxContent>
          </v:textbox>
          <w10:wrap anchorx="margin" anchory="margin"/>
        </v:r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5667336"/>
      <w:docPartObj>
        <w:docPartGallery w:val="Page Numbers (Bottom of Page)"/>
        <w:docPartUnique/>
      </w:docPartObj>
    </w:sdtPr>
    <w:sdtContent>
      <w:p w:rsidR="00902BF3" w:rsidRDefault="00902BF3">
        <w:pPr>
          <w:pStyle w:val="Piedepgina"/>
          <w:jc w:val="right"/>
        </w:pPr>
        <w:r>
          <w:fldChar w:fldCharType="begin"/>
        </w:r>
        <w:r>
          <w:instrText>PAGE   \* MERGEFORMAT</w:instrText>
        </w:r>
        <w:r>
          <w:fldChar w:fldCharType="separate"/>
        </w:r>
        <w:r w:rsidRPr="00902BF3">
          <w:rPr>
            <w:noProof/>
            <w:lang w:val="es-ES"/>
          </w:rPr>
          <w:t>8</w:t>
        </w:r>
        <w:r>
          <w:fldChar w:fldCharType="end"/>
        </w:r>
      </w:p>
    </w:sdtContent>
  </w:sdt>
  <w:p w:rsidR="001348CB" w:rsidRPr="008356D9" w:rsidRDefault="001348CB" w:rsidP="001F54CE">
    <w:pPr>
      <w:pStyle w:val="Prrafodelista"/>
      <w:numPr>
        <w:ilvl w:val="0"/>
        <w:numId w:val="6"/>
      </w:numP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7F27" w:rsidRDefault="000B7F27">
      <w:pPr>
        <w:spacing w:after="0" w:line="240" w:lineRule="auto"/>
      </w:pPr>
      <w:r>
        <w:separator/>
      </w:r>
    </w:p>
  </w:footnote>
  <w:footnote w:type="continuationSeparator" w:id="0">
    <w:p w:rsidR="000B7F27" w:rsidRDefault="000B7F27">
      <w:pPr>
        <w:spacing w:after="0" w:line="240" w:lineRule="auto"/>
      </w:pPr>
      <w:r>
        <w:continuationSeparator/>
      </w:r>
    </w:p>
  </w:footnote>
  <w:footnote w:id="1">
    <w:p w:rsidR="001348CB" w:rsidRDefault="001348CB">
      <w:pPr>
        <w:pStyle w:val="Textonotapie"/>
      </w:pPr>
      <w:r>
        <w:rPr>
          <w:rStyle w:val="Refdenotaalpie"/>
        </w:rPr>
        <w:footnoteRef/>
      </w:r>
      <w:r>
        <w:t xml:space="preserve"> </w:t>
      </w:r>
      <w:r w:rsidRPr="00833EB2">
        <w:rPr>
          <w:rFonts w:ascii="Arial" w:hAnsi="Arial" w:cs="Arial"/>
          <w:sz w:val="18"/>
          <w:szCs w:val="18"/>
        </w:rPr>
        <w:t>MINISTERIO DE  SALUD YPROTECCION SOCIAL .</w:t>
      </w:r>
      <w:r w:rsidRPr="00833EB2">
        <w:rPr>
          <w:rStyle w:val="baj"/>
          <w:rFonts w:ascii="Arial" w:hAnsi="Arial" w:cs="Arial"/>
          <w:bCs/>
          <w:color w:val="244700"/>
          <w:sz w:val="18"/>
          <w:szCs w:val="18"/>
        </w:rPr>
        <w:t>RESOLUCIÓN 459 DE 2012.”</w:t>
      </w:r>
      <w:r w:rsidRPr="00833EB2">
        <w:rPr>
          <w:rFonts w:ascii="Arial" w:hAnsi="Arial" w:cs="Arial"/>
          <w:color w:val="000000"/>
          <w:sz w:val="18"/>
          <w:szCs w:val="18"/>
        </w:rPr>
        <w:t xml:space="preserve"> Por la cual se adopta el Protocolo y Modelo de Atención Integral en Salud para Víctimas de Violencia Sexual”.Bogota.p.3</w:t>
      </w:r>
    </w:p>
  </w:footnote>
  <w:footnote w:id="2">
    <w:p w:rsidR="001348CB" w:rsidRPr="00240111" w:rsidRDefault="001348CB">
      <w:pPr>
        <w:pStyle w:val="Textonotapie"/>
        <w:rPr>
          <w:rFonts w:ascii="Arial" w:hAnsi="Arial" w:cs="Arial"/>
          <w:sz w:val="16"/>
          <w:szCs w:val="16"/>
        </w:rPr>
      </w:pPr>
      <w:r w:rsidRPr="00240111">
        <w:rPr>
          <w:rStyle w:val="Refdenotaalpie"/>
          <w:rFonts w:ascii="Arial" w:hAnsi="Arial" w:cs="Arial"/>
          <w:sz w:val="16"/>
          <w:szCs w:val="16"/>
        </w:rPr>
        <w:footnoteRef/>
      </w:r>
      <w:r w:rsidRPr="00240111">
        <w:rPr>
          <w:rFonts w:ascii="Arial" w:hAnsi="Arial" w:cs="Arial"/>
          <w:sz w:val="16"/>
          <w:szCs w:val="16"/>
        </w:rPr>
        <w:t xml:space="preserve"> MINISTERIO DE  SALUD YPROTECCION SOCIAL .</w:t>
      </w:r>
      <w:r w:rsidRPr="00240111">
        <w:rPr>
          <w:rStyle w:val="baj"/>
          <w:rFonts w:ascii="Arial" w:hAnsi="Arial" w:cs="Arial"/>
          <w:bCs/>
          <w:color w:val="244700"/>
          <w:sz w:val="16"/>
          <w:szCs w:val="16"/>
        </w:rPr>
        <w:t>RESOLUCIÓN 459 DE 2012.”</w:t>
      </w:r>
      <w:r w:rsidRPr="00240111">
        <w:rPr>
          <w:rFonts w:ascii="Arial" w:hAnsi="Arial" w:cs="Arial"/>
          <w:color w:val="000000"/>
          <w:sz w:val="16"/>
          <w:szCs w:val="16"/>
        </w:rPr>
        <w:t xml:space="preserve"> Por la cual se adopta el Protocolo y Modelo de Atención Integral en Salud para Víctimas de Violencia Sexual”.Bogota.p.6</w:t>
      </w:r>
    </w:p>
  </w:footnote>
  <w:footnote w:id="3">
    <w:p w:rsidR="001348CB" w:rsidRDefault="001348CB">
      <w:pPr>
        <w:pStyle w:val="Textonotapie"/>
      </w:pPr>
      <w:r w:rsidRPr="00240111">
        <w:rPr>
          <w:rStyle w:val="Refdenotaalpie"/>
          <w:rFonts w:ascii="Arial" w:hAnsi="Arial" w:cs="Arial"/>
          <w:sz w:val="16"/>
          <w:szCs w:val="16"/>
        </w:rPr>
        <w:footnoteRef/>
      </w:r>
      <w:r w:rsidRPr="00240111">
        <w:rPr>
          <w:rFonts w:ascii="Arial" w:hAnsi="Arial" w:cs="Arial"/>
          <w:sz w:val="16"/>
          <w:szCs w:val="16"/>
        </w:rPr>
        <w:t xml:space="preserve"> </w:t>
      </w:r>
      <w:r w:rsidRPr="00240111">
        <w:rPr>
          <w:rFonts w:ascii="Arial" w:hAnsi="Arial" w:cs="Arial"/>
          <w:color w:val="000000"/>
          <w:sz w:val="16"/>
          <w:szCs w:val="16"/>
        </w:rPr>
        <w:t>PAHO/WHO (2002). Serie género y salud pública, violencia sexual basada en género y salud. Programa Mujer, Salud y Desarrollo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57" w:type="dxa"/>
      <w:tblInd w:w="-743" w:type="dxa"/>
      <w:tblLayout w:type="fixed"/>
      <w:tblLook w:val="0000" w:firstRow="0" w:lastRow="0" w:firstColumn="0" w:lastColumn="0" w:noHBand="0" w:noVBand="0"/>
    </w:tblPr>
    <w:tblGrid>
      <w:gridCol w:w="3241"/>
      <w:gridCol w:w="4336"/>
      <w:gridCol w:w="2680"/>
    </w:tblGrid>
    <w:tr w:rsidR="001348CB" w:rsidTr="00D51762">
      <w:trPr>
        <w:trHeight w:val="816"/>
      </w:trPr>
      <w:tc>
        <w:tcPr>
          <w:tcW w:w="3241" w:type="dxa"/>
          <w:tcBorders>
            <w:top w:val="single" w:sz="4" w:space="0" w:color="000000"/>
            <w:left w:val="single" w:sz="4" w:space="0" w:color="000000"/>
            <w:bottom w:val="single" w:sz="4" w:space="0" w:color="000000"/>
            <w:right w:val="single" w:sz="4" w:space="0" w:color="000000"/>
          </w:tcBorders>
          <w:shd w:val="clear" w:color="auto" w:fill="auto"/>
        </w:tcPr>
        <w:p w:rsidR="001348CB" w:rsidRDefault="00AF0B4C" w:rsidP="00172F9B">
          <w:pPr>
            <w:pStyle w:val="Encabezado1"/>
            <w:jc w:val="center"/>
          </w:pPr>
          <w:r>
            <w:rPr>
              <w:noProof/>
              <w:lang w:val="es-CO" w:eastAsia="es-CO"/>
            </w:rPr>
            <w:drawing>
              <wp:inline distT="0" distB="0" distL="0" distR="0" wp14:anchorId="2B2F6B11" wp14:editId="752F1CB6">
                <wp:extent cx="1601931" cy="432954"/>
                <wp:effectExtent l="0" t="0" r="0" b="5715"/>
                <wp:docPr id="4" name="Imagen 2"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descr="1[1]"/>
                        <pic:cNvPicPr>
                          <a:picLocks noChangeAspect="1" noChangeArrowheads="1"/>
                        </pic:cNvPicPr>
                      </pic:nvPicPr>
                      <pic:blipFill>
                        <a:blip r:embed="rId1" cstate="print">
                          <a:extLst>
                            <a:ext uri="{28A0092B-C50C-407E-A947-70E740481C1C}">
                              <a14:useLocalDpi xmlns:a14="http://schemas.microsoft.com/office/drawing/2010/main" val="0"/>
                            </a:ext>
                          </a:extLst>
                        </a:blip>
                        <a:srcRect b="28572"/>
                        <a:stretch>
                          <a:fillRect/>
                        </a:stretch>
                      </pic:blipFill>
                      <pic:spPr bwMode="auto">
                        <a:xfrm>
                          <a:off x="0" y="0"/>
                          <a:ext cx="1601931" cy="432954"/>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c>
      <w:tc>
        <w:tcPr>
          <w:tcW w:w="43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48CB" w:rsidRPr="00F7386D" w:rsidRDefault="00F7386D" w:rsidP="003F1271">
          <w:pPr>
            <w:pStyle w:val="Normal1"/>
            <w:jc w:val="center"/>
            <w:rPr>
              <w:rStyle w:val="Fuentedeprrafopredeter1"/>
              <w:b/>
              <w:sz w:val="24"/>
              <w:szCs w:val="24"/>
            </w:rPr>
          </w:pPr>
          <w:r w:rsidRPr="00F7386D">
            <w:rPr>
              <w:rStyle w:val="Fuentedeprrafopredeter1"/>
              <w:b/>
              <w:sz w:val="24"/>
              <w:szCs w:val="24"/>
            </w:rPr>
            <w:t xml:space="preserve">GUÍA PARA LA ATENCION  A VICTIMAS DE VIOLENCIA SEXUAL EN LA CONSULTA DE </w:t>
          </w:r>
          <w:r w:rsidR="003F1271">
            <w:rPr>
              <w:rStyle w:val="Fuentedeprrafopredeter1"/>
              <w:b/>
              <w:sz w:val="24"/>
              <w:szCs w:val="24"/>
            </w:rPr>
            <w:t>CIRUGIA DE CABEZA Y CUELLO</w:t>
          </w:r>
        </w:p>
      </w:tc>
      <w:tc>
        <w:tcPr>
          <w:tcW w:w="2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48CB" w:rsidRPr="003A5428" w:rsidRDefault="00AF0B4C" w:rsidP="00172F9B">
          <w:pPr>
            <w:pStyle w:val="Encabezado1"/>
          </w:pPr>
          <w:r w:rsidRPr="003A5428">
            <w:t>Código: P-PP-06</w:t>
          </w:r>
        </w:p>
        <w:p w:rsidR="001348CB" w:rsidRPr="003A5428" w:rsidRDefault="001348CB" w:rsidP="00172F9B">
          <w:pPr>
            <w:pStyle w:val="Encabezado1"/>
          </w:pPr>
          <w:r w:rsidRPr="003A5428">
            <w:t>Versión: 1</w:t>
          </w:r>
        </w:p>
        <w:p w:rsidR="001348CB" w:rsidRDefault="001348CB" w:rsidP="00172F9B">
          <w:pPr>
            <w:pStyle w:val="Encabezado1"/>
          </w:pPr>
          <w:r w:rsidRPr="003A5428">
            <w:t>Junio de 2015</w:t>
          </w:r>
        </w:p>
      </w:tc>
    </w:tr>
  </w:tbl>
  <w:p w:rsidR="001348CB" w:rsidRPr="00E6388F" w:rsidRDefault="001348CB" w:rsidP="00C404AA">
    <w:pPr>
      <w:pStyle w:val="Encabezado"/>
      <w:spacing w:after="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07" w:type="dxa"/>
      <w:tblInd w:w="-743" w:type="dxa"/>
      <w:tblLayout w:type="fixed"/>
      <w:tblLook w:val="0000" w:firstRow="0" w:lastRow="0" w:firstColumn="0" w:lastColumn="0" w:noHBand="0" w:noVBand="0"/>
    </w:tblPr>
    <w:tblGrid>
      <w:gridCol w:w="3225"/>
      <w:gridCol w:w="4315"/>
      <w:gridCol w:w="2667"/>
    </w:tblGrid>
    <w:tr w:rsidR="001348CB" w:rsidTr="009744E6">
      <w:trPr>
        <w:trHeight w:val="1125"/>
      </w:trPr>
      <w:tc>
        <w:tcPr>
          <w:tcW w:w="3225" w:type="dxa"/>
          <w:tcBorders>
            <w:top w:val="single" w:sz="4" w:space="0" w:color="000000"/>
            <w:left w:val="single" w:sz="4" w:space="0" w:color="000000"/>
            <w:bottom w:val="single" w:sz="4" w:space="0" w:color="000000"/>
            <w:right w:val="single" w:sz="4" w:space="0" w:color="000000"/>
          </w:tcBorders>
          <w:shd w:val="clear" w:color="auto" w:fill="auto"/>
        </w:tcPr>
        <w:p w:rsidR="001348CB" w:rsidRDefault="001348CB" w:rsidP="009744E6">
          <w:pPr>
            <w:pStyle w:val="Encabezado1"/>
            <w:jc w:val="center"/>
          </w:pPr>
          <w:r>
            <w:rPr>
              <w:noProof/>
              <w:lang w:val="es-CO" w:eastAsia="es-CO"/>
            </w:rPr>
            <w:drawing>
              <wp:inline distT="0" distB="0" distL="0" distR="0">
                <wp:extent cx="741731" cy="735128"/>
                <wp:effectExtent l="19050" t="0" r="1219" b="0"/>
                <wp:docPr id="3"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srcRect/>
                        <a:stretch>
                          <a:fillRect/>
                        </a:stretch>
                      </pic:blipFill>
                      <pic:spPr bwMode="auto">
                        <a:xfrm>
                          <a:off x="0" y="0"/>
                          <a:ext cx="741553" cy="734951"/>
                        </a:xfrm>
                        <a:prstGeom prst="rect">
                          <a:avLst/>
                        </a:prstGeom>
                        <a:noFill/>
                        <a:ln w="9525">
                          <a:noFill/>
                          <a:miter lim="800000"/>
                          <a:headEnd/>
                          <a:tailEnd/>
                        </a:ln>
                      </pic:spPr>
                    </pic:pic>
                  </a:graphicData>
                </a:graphic>
              </wp:inline>
            </w:drawing>
          </w:r>
        </w:p>
      </w:tc>
      <w:tc>
        <w:tcPr>
          <w:tcW w:w="4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48CB" w:rsidRDefault="001348CB" w:rsidP="009744E6">
          <w:pPr>
            <w:pStyle w:val="Normal1"/>
            <w:jc w:val="center"/>
            <w:rPr>
              <w:rStyle w:val="Fuentedeprrafopredeter1"/>
              <w:b/>
              <w:sz w:val="24"/>
              <w:szCs w:val="24"/>
            </w:rPr>
          </w:pPr>
          <w:r>
            <w:rPr>
              <w:rStyle w:val="Fuentedeprrafopredeter1"/>
              <w:sz w:val="24"/>
              <w:szCs w:val="24"/>
            </w:rPr>
            <w:t>MANUAL DE BIOSEGURIDAD</w:t>
          </w:r>
        </w:p>
      </w:tc>
      <w:tc>
        <w:tcPr>
          <w:tcW w:w="26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48CB" w:rsidRDefault="001348CB" w:rsidP="009744E6">
          <w:pPr>
            <w:pStyle w:val="Encabezado1"/>
          </w:pPr>
          <w:r>
            <w:t>Código: M-PP-02</w:t>
          </w:r>
        </w:p>
        <w:p w:rsidR="001348CB" w:rsidRDefault="001348CB" w:rsidP="009744E6">
          <w:pPr>
            <w:pStyle w:val="Encabezado1"/>
          </w:pPr>
          <w:r>
            <w:t>Versión: 3</w:t>
          </w:r>
        </w:p>
        <w:p w:rsidR="001348CB" w:rsidRDefault="001348CB" w:rsidP="009744E6">
          <w:pPr>
            <w:pStyle w:val="Encabezado1"/>
          </w:pPr>
          <w:r>
            <w:t>Enero 2015</w:t>
          </w:r>
        </w:p>
      </w:tc>
    </w:tr>
  </w:tbl>
  <w:p w:rsidR="001348CB" w:rsidRDefault="001348C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B9B6F702"/>
    <w:lvl w:ilvl="0">
      <w:start w:val="1"/>
      <w:numFmt w:val="bullet"/>
      <w:pStyle w:val="Listaconvietas5"/>
      <w:lvlText w:val="○"/>
      <w:lvlJc w:val="left"/>
      <w:pPr>
        <w:ind w:left="1800" w:hanging="360"/>
      </w:pPr>
      <w:rPr>
        <w:rFonts w:ascii="Monotype Corsiva" w:hAnsi="Monotype Corsiva" w:hint="default"/>
        <w:color w:val="9BBB59" w:themeColor="accent3"/>
      </w:rPr>
    </w:lvl>
  </w:abstractNum>
  <w:abstractNum w:abstractNumId="1">
    <w:nsid w:val="FFFFFF81"/>
    <w:multiLevelType w:val="singleLevel"/>
    <w:tmpl w:val="9A8A1DFA"/>
    <w:lvl w:ilvl="0">
      <w:start w:val="1"/>
      <w:numFmt w:val="bullet"/>
      <w:pStyle w:val="Listaconvietas4"/>
      <w:lvlText w:val=""/>
      <w:lvlJc w:val="left"/>
      <w:pPr>
        <w:ind w:left="1440" w:hanging="360"/>
      </w:pPr>
      <w:rPr>
        <w:rFonts w:ascii="Symbol" w:hAnsi="Symbol" w:hint="default"/>
        <w:color w:val="9BBB59" w:themeColor="accent3"/>
      </w:rPr>
    </w:lvl>
  </w:abstractNum>
  <w:abstractNum w:abstractNumId="2">
    <w:nsid w:val="FFFFFF82"/>
    <w:multiLevelType w:val="singleLevel"/>
    <w:tmpl w:val="AC6E7B80"/>
    <w:lvl w:ilvl="0">
      <w:start w:val="1"/>
      <w:numFmt w:val="bullet"/>
      <w:pStyle w:val="Listaconvietas3"/>
      <w:lvlText w:val=""/>
      <w:lvlJc w:val="left"/>
      <w:pPr>
        <w:ind w:left="1080" w:hanging="360"/>
      </w:pPr>
      <w:rPr>
        <w:rFonts w:ascii="Symbol" w:hAnsi="Symbol" w:hint="default"/>
        <w:color w:val="95B3D7" w:themeColor="accent1" w:themeTint="99"/>
      </w:rPr>
    </w:lvl>
  </w:abstractNum>
  <w:abstractNum w:abstractNumId="3">
    <w:nsid w:val="FFFFFF83"/>
    <w:multiLevelType w:val="singleLevel"/>
    <w:tmpl w:val="3EFA84BC"/>
    <w:lvl w:ilvl="0">
      <w:start w:val="1"/>
      <w:numFmt w:val="bullet"/>
      <w:pStyle w:val="Listaconvietas2"/>
      <w:lvlText w:val=""/>
      <w:lvlJc w:val="left"/>
      <w:pPr>
        <w:ind w:left="720" w:hanging="360"/>
      </w:pPr>
      <w:rPr>
        <w:rFonts w:ascii="Symbol" w:hAnsi="Symbol" w:hint="default"/>
        <w:color w:val="4F81BD" w:themeColor="accent1"/>
      </w:rPr>
    </w:lvl>
  </w:abstractNum>
  <w:abstractNum w:abstractNumId="4">
    <w:nsid w:val="FFFFFF89"/>
    <w:multiLevelType w:val="singleLevel"/>
    <w:tmpl w:val="7E249CE2"/>
    <w:lvl w:ilvl="0">
      <w:start w:val="1"/>
      <w:numFmt w:val="bullet"/>
      <w:pStyle w:val="Listaconvietas"/>
      <w:lvlText w:val=""/>
      <w:lvlJc w:val="left"/>
      <w:pPr>
        <w:ind w:left="360" w:hanging="360"/>
      </w:pPr>
      <w:rPr>
        <w:rFonts w:ascii="Symbol" w:hAnsi="Symbol" w:hint="default"/>
        <w:color w:val="365F91" w:themeColor="accent1" w:themeShade="BF"/>
      </w:rPr>
    </w:lvl>
  </w:abstractNum>
  <w:abstractNum w:abstractNumId="5">
    <w:nsid w:val="092877C3"/>
    <w:multiLevelType w:val="hybridMultilevel"/>
    <w:tmpl w:val="93104C7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1"/>
  </w:num>
  <w:num w:numId="5">
    <w:abstractNumId w:val="0"/>
  </w:num>
  <w:num w:numId="6">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attachedTemplate r:id="rId1"/>
  <w:defaultTabStop w:val="720"/>
  <w:hyphenationZone w:val="425"/>
  <w:drawingGridHorizontalSpacing w:val="110"/>
  <w:displayHorizontalDrawingGridEvery w:val="2"/>
  <w:characterSpacingControl w:val="doNotCompress"/>
  <w:hdrShapeDefaults>
    <o:shapedefaults v:ext="edit" spidmax="2055" style="mso-position-horizontal:center;mso-position-horizontal-relative:page;mso-position-vertical:center;mso-position-vertical-relative:page;mso-width-percent:920;mso-height-percent:940" o:allowincell="f" fill="f" fillcolor="black">
      <v:fill color="black" on="f"/>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6261A0"/>
    <w:rsid w:val="00010375"/>
    <w:rsid w:val="00017A19"/>
    <w:rsid w:val="000409C6"/>
    <w:rsid w:val="00043E27"/>
    <w:rsid w:val="000A2C2A"/>
    <w:rsid w:val="000B7F27"/>
    <w:rsid w:val="000D120C"/>
    <w:rsid w:val="000D1C9B"/>
    <w:rsid w:val="000D1F0F"/>
    <w:rsid w:val="000D28B5"/>
    <w:rsid w:val="00112DE5"/>
    <w:rsid w:val="001348CB"/>
    <w:rsid w:val="00141E74"/>
    <w:rsid w:val="001468F0"/>
    <w:rsid w:val="00151189"/>
    <w:rsid w:val="0015155E"/>
    <w:rsid w:val="0015792D"/>
    <w:rsid w:val="001620B4"/>
    <w:rsid w:val="00172F9B"/>
    <w:rsid w:val="001822C3"/>
    <w:rsid w:val="0018322E"/>
    <w:rsid w:val="0018461C"/>
    <w:rsid w:val="001A6DD1"/>
    <w:rsid w:val="001B44BA"/>
    <w:rsid w:val="001C118F"/>
    <w:rsid w:val="001C53E0"/>
    <w:rsid w:val="001D2CD8"/>
    <w:rsid w:val="001D5742"/>
    <w:rsid w:val="001F0CE4"/>
    <w:rsid w:val="001F54CE"/>
    <w:rsid w:val="001F6BE3"/>
    <w:rsid w:val="00223EAD"/>
    <w:rsid w:val="00224E6D"/>
    <w:rsid w:val="00240111"/>
    <w:rsid w:val="00252CEE"/>
    <w:rsid w:val="002972FB"/>
    <w:rsid w:val="002B4E8B"/>
    <w:rsid w:val="002C0E45"/>
    <w:rsid w:val="002C418A"/>
    <w:rsid w:val="002C480E"/>
    <w:rsid w:val="002D6E1A"/>
    <w:rsid w:val="002F1962"/>
    <w:rsid w:val="00301931"/>
    <w:rsid w:val="00307010"/>
    <w:rsid w:val="00315A3C"/>
    <w:rsid w:val="00315ACF"/>
    <w:rsid w:val="00327D70"/>
    <w:rsid w:val="00341A11"/>
    <w:rsid w:val="00364D8E"/>
    <w:rsid w:val="00367637"/>
    <w:rsid w:val="0039306D"/>
    <w:rsid w:val="00396C48"/>
    <w:rsid w:val="003A4EAF"/>
    <w:rsid w:val="003A5428"/>
    <w:rsid w:val="003A58E6"/>
    <w:rsid w:val="003B6B1F"/>
    <w:rsid w:val="003E04D4"/>
    <w:rsid w:val="003F1271"/>
    <w:rsid w:val="003F1B4A"/>
    <w:rsid w:val="004321B6"/>
    <w:rsid w:val="0047038A"/>
    <w:rsid w:val="004A7168"/>
    <w:rsid w:val="00511B68"/>
    <w:rsid w:val="00527B29"/>
    <w:rsid w:val="0053739D"/>
    <w:rsid w:val="0054097C"/>
    <w:rsid w:val="00544F86"/>
    <w:rsid w:val="00547CE6"/>
    <w:rsid w:val="005579A1"/>
    <w:rsid w:val="00565835"/>
    <w:rsid w:val="00570B6E"/>
    <w:rsid w:val="00595AA9"/>
    <w:rsid w:val="005A7916"/>
    <w:rsid w:val="005C180F"/>
    <w:rsid w:val="005D42EB"/>
    <w:rsid w:val="005D5629"/>
    <w:rsid w:val="005E352F"/>
    <w:rsid w:val="005E642A"/>
    <w:rsid w:val="005F62F8"/>
    <w:rsid w:val="006023E4"/>
    <w:rsid w:val="00606F40"/>
    <w:rsid w:val="006261A0"/>
    <w:rsid w:val="00627400"/>
    <w:rsid w:val="0063160C"/>
    <w:rsid w:val="0064391A"/>
    <w:rsid w:val="00645E04"/>
    <w:rsid w:val="006C1DDE"/>
    <w:rsid w:val="00711961"/>
    <w:rsid w:val="00732AB7"/>
    <w:rsid w:val="007429A3"/>
    <w:rsid w:val="007579C8"/>
    <w:rsid w:val="00770B7A"/>
    <w:rsid w:val="00791C5A"/>
    <w:rsid w:val="007A1C3F"/>
    <w:rsid w:val="007A501E"/>
    <w:rsid w:val="007B38D1"/>
    <w:rsid w:val="00810DBD"/>
    <w:rsid w:val="00817A23"/>
    <w:rsid w:val="0082426C"/>
    <w:rsid w:val="00833EB2"/>
    <w:rsid w:val="008356D9"/>
    <w:rsid w:val="00841F07"/>
    <w:rsid w:val="00852591"/>
    <w:rsid w:val="00853B3D"/>
    <w:rsid w:val="008569D9"/>
    <w:rsid w:val="0086161C"/>
    <w:rsid w:val="008B3E88"/>
    <w:rsid w:val="008C0498"/>
    <w:rsid w:val="008C5375"/>
    <w:rsid w:val="008E3069"/>
    <w:rsid w:val="008E6F66"/>
    <w:rsid w:val="008F0DF5"/>
    <w:rsid w:val="00902BF3"/>
    <w:rsid w:val="00917A00"/>
    <w:rsid w:val="009725D3"/>
    <w:rsid w:val="009744E6"/>
    <w:rsid w:val="009B376F"/>
    <w:rsid w:val="009B7C84"/>
    <w:rsid w:val="009D1718"/>
    <w:rsid w:val="009E613E"/>
    <w:rsid w:val="00A121CA"/>
    <w:rsid w:val="00A30FEC"/>
    <w:rsid w:val="00A46B41"/>
    <w:rsid w:val="00A46F20"/>
    <w:rsid w:val="00A64964"/>
    <w:rsid w:val="00A70395"/>
    <w:rsid w:val="00A95DEC"/>
    <w:rsid w:val="00AB05E0"/>
    <w:rsid w:val="00AB10CE"/>
    <w:rsid w:val="00AB424D"/>
    <w:rsid w:val="00AC200E"/>
    <w:rsid w:val="00AC2A3C"/>
    <w:rsid w:val="00AD214C"/>
    <w:rsid w:val="00AE345D"/>
    <w:rsid w:val="00AF0B4C"/>
    <w:rsid w:val="00B16571"/>
    <w:rsid w:val="00B26371"/>
    <w:rsid w:val="00B960CC"/>
    <w:rsid w:val="00B97E29"/>
    <w:rsid w:val="00BC1FD1"/>
    <w:rsid w:val="00BC42FF"/>
    <w:rsid w:val="00BF0786"/>
    <w:rsid w:val="00C07EA8"/>
    <w:rsid w:val="00C151D4"/>
    <w:rsid w:val="00C31B9B"/>
    <w:rsid w:val="00C37C06"/>
    <w:rsid w:val="00C404AA"/>
    <w:rsid w:val="00C57F8E"/>
    <w:rsid w:val="00C82B7B"/>
    <w:rsid w:val="00C90246"/>
    <w:rsid w:val="00C96487"/>
    <w:rsid w:val="00CA2808"/>
    <w:rsid w:val="00CA4918"/>
    <w:rsid w:val="00CA61EA"/>
    <w:rsid w:val="00CA70EA"/>
    <w:rsid w:val="00CD4C19"/>
    <w:rsid w:val="00CD51B1"/>
    <w:rsid w:val="00CD681D"/>
    <w:rsid w:val="00CE2942"/>
    <w:rsid w:val="00CE2C33"/>
    <w:rsid w:val="00CF345B"/>
    <w:rsid w:val="00D01B46"/>
    <w:rsid w:val="00D146FE"/>
    <w:rsid w:val="00D4421C"/>
    <w:rsid w:val="00D51762"/>
    <w:rsid w:val="00D56225"/>
    <w:rsid w:val="00D56A32"/>
    <w:rsid w:val="00D74BEC"/>
    <w:rsid w:val="00D76527"/>
    <w:rsid w:val="00D82305"/>
    <w:rsid w:val="00D825DA"/>
    <w:rsid w:val="00D91FAF"/>
    <w:rsid w:val="00D977E2"/>
    <w:rsid w:val="00DA5287"/>
    <w:rsid w:val="00DA5AD5"/>
    <w:rsid w:val="00DE15AE"/>
    <w:rsid w:val="00DF1F68"/>
    <w:rsid w:val="00E043D3"/>
    <w:rsid w:val="00E11AB9"/>
    <w:rsid w:val="00E1782F"/>
    <w:rsid w:val="00E26025"/>
    <w:rsid w:val="00E537D5"/>
    <w:rsid w:val="00E6388F"/>
    <w:rsid w:val="00E83CA4"/>
    <w:rsid w:val="00E8514C"/>
    <w:rsid w:val="00E969FB"/>
    <w:rsid w:val="00E96DEF"/>
    <w:rsid w:val="00EA7C84"/>
    <w:rsid w:val="00EB76DA"/>
    <w:rsid w:val="00EC1318"/>
    <w:rsid w:val="00ED5574"/>
    <w:rsid w:val="00ED557E"/>
    <w:rsid w:val="00ED6183"/>
    <w:rsid w:val="00EE5A22"/>
    <w:rsid w:val="00EE7746"/>
    <w:rsid w:val="00F05192"/>
    <w:rsid w:val="00F24722"/>
    <w:rsid w:val="00F30E7C"/>
    <w:rsid w:val="00F337B0"/>
    <w:rsid w:val="00F60B34"/>
    <w:rsid w:val="00F7386D"/>
    <w:rsid w:val="00F838E3"/>
    <w:rsid w:val="00FA6AAF"/>
    <w:rsid w:val="00FC7E7C"/>
    <w:rsid w:val="00FE6880"/>
    <w:rsid w:val="00FE6C6D"/>
    <w:rsid w:val="00FF576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5" style="mso-position-horizontal:center;mso-position-horizontal-relative:page;mso-position-vertical:center;mso-position-vertical-relative:page;mso-width-percent:920;mso-height-percent:940" o:allowincell="f" fill="f" fillcolor="black">
      <v:fill color="black"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annotation text" w:uiPriority="0"/>
    <w:lsdException w:name="header" w:uiPriority="0"/>
    <w:lsdException w:name="caption" w:semiHidden="0" w:uiPriority="35" w:unhideWhenUsed="0" w:qFormat="1"/>
    <w:lsdException w:name="annotation reference" w:uiPriority="0"/>
    <w:lsdException w:name="page number" w:uiPriority="0"/>
    <w:lsdException w:name="List Bullet" w:uiPriority="36" w:qFormat="1"/>
    <w:lsdException w:name="List Bullet 2" w:uiPriority="36" w:qFormat="1"/>
    <w:lsdException w:name="List Bullet 3" w:uiPriority="36" w:qFormat="1"/>
    <w:lsdException w:name="List Bullet 4" w:uiPriority="36" w:qFormat="1"/>
    <w:lsdException w:name="List Bullet 5" w:uiPriority="36" w:qFormat="1"/>
    <w:lsdException w:name="Title" w:semiHidden="0" w:uiPriority="10" w:unhideWhenUsed="0" w:qFormat="1"/>
    <w:lsdException w:name="Default Paragraph Font" w:uiPriority="1"/>
    <w:lsdException w:name="Subtitle" w:semiHidden="0" w:uiPriority="11" w:unhideWhenUsed="0" w:qFormat="1"/>
    <w:lsdException w:name="Block Text" w:uiPriority="40"/>
    <w:lsdException w:name="Strong" w:semiHidden="0" w:uiPriority="22" w:unhideWhenUsed="0" w:qFormat="1"/>
    <w:lsdException w:name="Emphasis" w:semiHidden="0" w:uiPriority="20" w:unhideWhenUsed="0" w:qFormat="1"/>
    <w:lsdException w:name="No List" w:uiPriority="0"/>
    <w:lsdException w:name="Table Grid" w:semiHidden="0" w:uiPriority="1" w:unhideWhenUsed="0"/>
    <w:lsdException w:name="Placeholder Text" w:unhideWhenUsed="0"/>
    <w:lsdException w:name="No Spacing" w:semiHidden="0" w:uiPriority="1" w:unhideWhenUsed="0" w:qFormat="1"/>
    <w:lsdException w:name="Revision" w:unhideWhenUsed="0"/>
    <w:lsdException w:name="List Paragraph" w:semiHidden="0" w:uiPriority="34" w:unhideWhenUsed="0" w:qFormat="1"/>
    <w:lsdException w:name="Quote" w:semiHidden="0" w:uiPriority="29" w:unhideWhenUsed="0" w:qFormat="1"/>
    <w:lsdException w:name="Intense Quote" w:semiHidden="0" w:uiPriority="0" w:unhideWhenUsed="0" w:qFormat="1"/>
    <w:lsdException w:name="Medium Grid 2 Accent 1" w:uiPriority="68"/>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0B7A"/>
    <w:pPr>
      <w:spacing w:after="160"/>
    </w:pPr>
    <w:rPr>
      <w:rFonts w:cs="Times New Roman"/>
      <w:color w:val="000000" w:themeColor="text1"/>
      <w:szCs w:val="20"/>
    </w:rPr>
  </w:style>
  <w:style w:type="paragraph" w:styleId="Ttulo1">
    <w:name w:val="heading 1"/>
    <w:basedOn w:val="Normal"/>
    <w:next w:val="Normal"/>
    <w:link w:val="Ttulo1Car"/>
    <w:uiPriority w:val="9"/>
    <w:qFormat/>
    <w:rsid w:val="00770B7A"/>
    <w:pPr>
      <w:spacing w:before="300" w:after="40" w:line="240" w:lineRule="auto"/>
      <w:outlineLvl w:val="0"/>
    </w:pPr>
    <w:rPr>
      <w:rFonts w:asciiTheme="majorHAnsi" w:hAnsiTheme="majorHAnsi"/>
      <w:b/>
      <w:color w:val="365F91" w:themeColor="accent1" w:themeShade="BF"/>
      <w:spacing w:val="20"/>
      <w:sz w:val="28"/>
      <w:szCs w:val="28"/>
    </w:rPr>
  </w:style>
  <w:style w:type="paragraph" w:styleId="Ttulo2">
    <w:name w:val="heading 2"/>
    <w:basedOn w:val="Normal"/>
    <w:next w:val="Normal"/>
    <w:link w:val="Ttulo2Car"/>
    <w:uiPriority w:val="9"/>
    <w:qFormat/>
    <w:rsid w:val="00770B7A"/>
    <w:pPr>
      <w:spacing w:before="240" w:after="40" w:line="240" w:lineRule="auto"/>
      <w:outlineLvl w:val="1"/>
    </w:pPr>
    <w:rPr>
      <w:rFonts w:asciiTheme="majorHAnsi" w:hAnsiTheme="majorHAnsi"/>
      <w:b/>
      <w:color w:val="365F91" w:themeColor="accent1" w:themeShade="BF"/>
      <w:spacing w:val="20"/>
      <w:sz w:val="24"/>
      <w:szCs w:val="24"/>
    </w:rPr>
  </w:style>
  <w:style w:type="paragraph" w:styleId="Ttulo3">
    <w:name w:val="heading 3"/>
    <w:basedOn w:val="Normal"/>
    <w:next w:val="Normal"/>
    <w:link w:val="Ttulo3Car"/>
    <w:uiPriority w:val="9"/>
    <w:qFormat/>
    <w:rsid w:val="00770B7A"/>
    <w:pPr>
      <w:spacing w:before="200" w:after="40" w:line="240" w:lineRule="auto"/>
      <w:outlineLvl w:val="2"/>
    </w:pPr>
    <w:rPr>
      <w:rFonts w:asciiTheme="majorHAnsi" w:hAnsiTheme="majorHAnsi"/>
      <w:b/>
      <w:color w:val="4F81BD" w:themeColor="accent1"/>
      <w:spacing w:val="20"/>
      <w:sz w:val="24"/>
      <w:szCs w:val="24"/>
    </w:rPr>
  </w:style>
  <w:style w:type="paragraph" w:styleId="Ttulo4">
    <w:name w:val="heading 4"/>
    <w:basedOn w:val="Normal"/>
    <w:next w:val="Normal"/>
    <w:link w:val="Ttulo4Car"/>
    <w:uiPriority w:val="9"/>
    <w:unhideWhenUsed/>
    <w:qFormat/>
    <w:rsid w:val="00770B7A"/>
    <w:pPr>
      <w:spacing w:before="240" w:after="0"/>
      <w:outlineLvl w:val="3"/>
    </w:pPr>
    <w:rPr>
      <w:rFonts w:asciiTheme="majorHAnsi" w:hAnsiTheme="majorHAnsi"/>
      <w:b/>
      <w:color w:val="76923C" w:themeColor="accent3" w:themeShade="BF"/>
      <w:spacing w:val="20"/>
      <w:sz w:val="24"/>
      <w:szCs w:val="24"/>
    </w:rPr>
  </w:style>
  <w:style w:type="paragraph" w:styleId="Ttulo5">
    <w:name w:val="heading 5"/>
    <w:basedOn w:val="Normal"/>
    <w:next w:val="Normal"/>
    <w:link w:val="Ttulo5Car"/>
    <w:uiPriority w:val="9"/>
    <w:unhideWhenUsed/>
    <w:qFormat/>
    <w:rsid w:val="00770B7A"/>
    <w:pPr>
      <w:spacing w:before="200" w:after="0"/>
      <w:outlineLvl w:val="4"/>
    </w:pPr>
    <w:rPr>
      <w:rFonts w:asciiTheme="majorHAnsi" w:hAnsiTheme="majorHAnsi"/>
      <w:b/>
      <w:i/>
      <w:color w:val="76923C" w:themeColor="accent3" w:themeShade="BF"/>
      <w:spacing w:val="20"/>
      <w:szCs w:val="26"/>
    </w:rPr>
  </w:style>
  <w:style w:type="paragraph" w:styleId="Ttulo6">
    <w:name w:val="heading 6"/>
    <w:basedOn w:val="Normal"/>
    <w:next w:val="Normal"/>
    <w:link w:val="Ttulo6Car"/>
    <w:uiPriority w:val="9"/>
    <w:unhideWhenUsed/>
    <w:qFormat/>
    <w:rsid w:val="00770B7A"/>
    <w:pPr>
      <w:spacing w:before="200" w:after="0"/>
      <w:outlineLvl w:val="5"/>
    </w:pPr>
    <w:rPr>
      <w:rFonts w:asciiTheme="majorHAnsi" w:hAnsiTheme="majorHAnsi"/>
      <w:color w:val="4F6228" w:themeColor="accent3" w:themeShade="80"/>
      <w:spacing w:val="10"/>
      <w:sz w:val="24"/>
    </w:rPr>
  </w:style>
  <w:style w:type="paragraph" w:styleId="Ttulo7">
    <w:name w:val="heading 7"/>
    <w:basedOn w:val="Normal"/>
    <w:next w:val="Normal"/>
    <w:link w:val="Ttulo7Car"/>
    <w:uiPriority w:val="9"/>
    <w:unhideWhenUsed/>
    <w:qFormat/>
    <w:rsid w:val="00770B7A"/>
    <w:pPr>
      <w:spacing w:before="200" w:after="0"/>
      <w:outlineLvl w:val="6"/>
    </w:pPr>
    <w:rPr>
      <w:rFonts w:asciiTheme="majorHAnsi" w:hAnsiTheme="majorHAnsi"/>
      <w:i/>
      <w:color w:val="4F6228" w:themeColor="accent3" w:themeShade="80"/>
      <w:spacing w:val="10"/>
      <w:sz w:val="24"/>
    </w:rPr>
  </w:style>
  <w:style w:type="paragraph" w:styleId="Ttulo8">
    <w:name w:val="heading 8"/>
    <w:basedOn w:val="Normal"/>
    <w:next w:val="Normal"/>
    <w:link w:val="Ttulo8Car"/>
    <w:uiPriority w:val="9"/>
    <w:unhideWhenUsed/>
    <w:qFormat/>
    <w:rsid w:val="00770B7A"/>
    <w:pPr>
      <w:spacing w:before="200" w:after="0"/>
      <w:outlineLvl w:val="7"/>
    </w:pPr>
    <w:rPr>
      <w:rFonts w:asciiTheme="majorHAnsi" w:hAnsiTheme="majorHAnsi"/>
      <w:color w:val="4F81BD" w:themeColor="accent1"/>
      <w:spacing w:val="10"/>
    </w:rPr>
  </w:style>
  <w:style w:type="paragraph" w:styleId="Ttulo9">
    <w:name w:val="heading 9"/>
    <w:basedOn w:val="Normal"/>
    <w:next w:val="Normal"/>
    <w:link w:val="Ttulo9Car"/>
    <w:uiPriority w:val="9"/>
    <w:unhideWhenUsed/>
    <w:qFormat/>
    <w:rsid w:val="00770B7A"/>
    <w:pPr>
      <w:spacing w:before="200" w:after="0"/>
      <w:outlineLvl w:val="8"/>
    </w:pPr>
    <w:rPr>
      <w:rFonts w:asciiTheme="majorHAnsi" w:hAnsiTheme="majorHAnsi"/>
      <w:i/>
      <w:color w:val="4F81BD" w:themeColor="accent1"/>
      <w:spacing w:val="1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70B7A"/>
    <w:rPr>
      <w:rFonts w:asciiTheme="majorHAnsi" w:hAnsiTheme="majorHAnsi" w:cs="Times New Roman"/>
      <w:b/>
      <w:color w:val="365F91" w:themeColor="accent1" w:themeShade="BF"/>
      <w:spacing w:val="20"/>
      <w:sz w:val="28"/>
      <w:szCs w:val="28"/>
    </w:rPr>
  </w:style>
  <w:style w:type="character" w:customStyle="1" w:styleId="Ttulo2Car">
    <w:name w:val="Título 2 Car"/>
    <w:basedOn w:val="Fuentedeprrafopredeter"/>
    <w:link w:val="Ttulo2"/>
    <w:uiPriority w:val="9"/>
    <w:rsid w:val="00770B7A"/>
    <w:rPr>
      <w:rFonts w:asciiTheme="majorHAnsi" w:hAnsiTheme="majorHAnsi" w:cs="Times New Roman"/>
      <w:b/>
      <w:color w:val="365F91" w:themeColor="accent1" w:themeShade="BF"/>
      <w:spacing w:val="20"/>
      <w:sz w:val="24"/>
      <w:szCs w:val="24"/>
    </w:rPr>
  </w:style>
  <w:style w:type="character" w:customStyle="1" w:styleId="Ttulo3Car">
    <w:name w:val="Título 3 Car"/>
    <w:basedOn w:val="Fuentedeprrafopredeter"/>
    <w:link w:val="Ttulo3"/>
    <w:uiPriority w:val="9"/>
    <w:rsid w:val="00770B7A"/>
    <w:rPr>
      <w:rFonts w:asciiTheme="majorHAnsi" w:hAnsiTheme="majorHAnsi" w:cs="Times New Roman"/>
      <w:b/>
      <w:color w:val="4F81BD" w:themeColor="accent1"/>
      <w:spacing w:val="20"/>
      <w:sz w:val="24"/>
      <w:szCs w:val="24"/>
    </w:rPr>
  </w:style>
  <w:style w:type="paragraph" w:styleId="Ttulo">
    <w:name w:val="Title"/>
    <w:basedOn w:val="Normal"/>
    <w:link w:val="TtuloCar"/>
    <w:uiPriority w:val="10"/>
    <w:qFormat/>
    <w:rsid w:val="00770B7A"/>
    <w:pPr>
      <w:pBdr>
        <w:bottom w:val="single" w:sz="8" w:space="4" w:color="4F81BD" w:themeColor="accent1"/>
      </w:pBdr>
      <w:spacing w:line="240" w:lineRule="auto"/>
      <w:contextualSpacing/>
      <w:jc w:val="center"/>
    </w:pPr>
    <w:rPr>
      <w:rFonts w:asciiTheme="majorHAnsi" w:hAnsiTheme="majorHAnsi"/>
      <w:b/>
      <w:smallCaps/>
      <w:color w:val="4F81BD" w:themeColor="accent1"/>
      <w:sz w:val="48"/>
      <w:szCs w:val="48"/>
    </w:rPr>
  </w:style>
  <w:style w:type="character" w:customStyle="1" w:styleId="TtuloCar">
    <w:name w:val="Título Car"/>
    <w:basedOn w:val="Fuentedeprrafopredeter"/>
    <w:link w:val="Ttulo"/>
    <w:uiPriority w:val="10"/>
    <w:rsid w:val="00770B7A"/>
    <w:rPr>
      <w:rFonts w:asciiTheme="majorHAnsi" w:hAnsiTheme="majorHAnsi" w:cs="Times New Roman"/>
      <w:b/>
      <w:smallCaps/>
      <w:color w:val="4F81BD" w:themeColor="accent1"/>
      <w:sz w:val="48"/>
      <w:szCs w:val="48"/>
    </w:rPr>
  </w:style>
  <w:style w:type="paragraph" w:styleId="Subttulo">
    <w:name w:val="Subtitle"/>
    <w:basedOn w:val="Normal"/>
    <w:link w:val="SubttuloCar"/>
    <w:uiPriority w:val="11"/>
    <w:qFormat/>
    <w:rsid w:val="00770B7A"/>
    <w:pPr>
      <w:spacing w:after="480" w:line="240" w:lineRule="auto"/>
      <w:jc w:val="center"/>
    </w:pPr>
    <w:rPr>
      <w:rFonts w:asciiTheme="majorHAnsi" w:hAnsiTheme="majorHAnsi" w:cstheme="minorBidi"/>
      <w:color w:val="000000"/>
      <w:sz w:val="28"/>
      <w:szCs w:val="28"/>
    </w:rPr>
  </w:style>
  <w:style w:type="character" w:customStyle="1" w:styleId="SubttuloCar">
    <w:name w:val="Subtítulo Car"/>
    <w:basedOn w:val="Fuentedeprrafopredeter"/>
    <w:link w:val="Subttulo"/>
    <w:uiPriority w:val="11"/>
    <w:rsid w:val="00770B7A"/>
    <w:rPr>
      <w:rFonts w:asciiTheme="majorHAnsi" w:hAnsiTheme="majorHAnsi" w:cstheme="minorBidi"/>
      <w:sz w:val="28"/>
      <w:szCs w:val="28"/>
    </w:rPr>
  </w:style>
  <w:style w:type="paragraph" w:styleId="Piedepgina">
    <w:name w:val="footer"/>
    <w:basedOn w:val="Normal"/>
    <w:link w:val="PiedepginaCar"/>
    <w:uiPriority w:val="99"/>
    <w:unhideWhenUsed/>
    <w:rsid w:val="00770B7A"/>
    <w:pPr>
      <w:tabs>
        <w:tab w:val="center" w:pos="4320"/>
        <w:tab w:val="right" w:pos="8640"/>
      </w:tabs>
    </w:pPr>
  </w:style>
  <w:style w:type="character" w:customStyle="1" w:styleId="PiedepginaCar">
    <w:name w:val="Pie de página Car"/>
    <w:basedOn w:val="Fuentedeprrafopredeter"/>
    <w:link w:val="Piedepgina"/>
    <w:uiPriority w:val="99"/>
    <w:rsid w:val="00770B7A"/>
    <w:rPr>
      <w:rFonts w:cs="Times New Roman"/>
      <w:color w:val="000000" w:themeColor="text1"/>
      <w:szCs w:val="20"/>
    </w:rPr>
  </w:style>
  <w:style w:type="paragraph" w:styleId="Epgrafe">
    <w:name w:val="caption"/>
    <w:basedOn w:val="Normal"/>
    <w:next w:val="Normal"/>
    <w:uiPriority w:val="35"/>
    <w:unhideWhenUsed/>
    <w:qFormat/>
    <w:rsid w:val="00770B7A"/>
    <w:pPr>
      <w:spacing w:after="0" w:line="240" w:lineRule="auto"/>
    </w:pPr>
    <w:rPr>
      <w:bCs/>
      <w:smallCaps/>
      <w:color w:val="943634" w:themeColor="accent2" w:themeShade="BF"/>
      <w:spacing w:val="10"/>
      <w:sz w:val="18"/>
      <w:szCs w:val="18"/>
    </w:rPr>
  </w:style>
  <w:style w:type="paragraph" w:styleId="Textodeglobo">
    <w:name w:val="Balloon Text"/>
    <w:basedOn w:val="Normal"/>
    <w:link w:val="TextodegloboCar"/>
    <w:uiPriority w:val="99"/>
    <w:semiHidden/>
    <w:unhideWhenUsed/>
    <w:rsid w:val="00770B7A"/>
    <w:rPr>
      <w:rFonts w:ascii="Tahoma" w:hAnsi="Tahoma" w:cs="Tahoma"/>
      <w:sz w:val="16"/>
      <w:szCs w:val="16"/>
    </w:rPr>
  </w:style>
  <w:style w:type="character" w:customStyle="1" w:styleId="TextodegloboCar">
    <w:name w:val="Texto de globo Car"/>
    <w:basedOn w:val="Fuentedeprrafopredeter"/>
    <w:link w:val="Textodeglobo"/>
    <w:uiPriority w:val="99"/>
    <w:semiHidden/>
    <w:rsid w:val="00770B7A"/>
    <w:rPr>
      <w:rFonts w:ascii="Tahoma" w:hAnsi="Tahoma" w:cs="Tahoma"/>
      <w:color w:val="000000" w:themeColor="text1"/>
      <w:sz w:val="16"/>
      <w:szCs w:val="16"/>
    </w:rPr>
  </w:style>
  <w:style w:type="paragraph" w:styleId="Textodebloque">
    <w:name w:val="Block Text"/>
    <w:aliases w:val="Bloquear cita"/>
    <w:uiPriority w:val="40"/>
    <w:rsid w:val="00770B7A"/>
    <w:pPr>
      <w:pBdr>
        <w:top w:val="single" w:sz="2" w:space="10" w:color="95B3D7" w:themeColor="accent1" w:themeTint="99"/>
        <w:bottom w:val="single" w:sz="24" w:space="10" w:color="95B3D7" w:themeColor="accent1" w:themeTint="99"/>
      </w:pBdr>
      <w:spacing w:after="280" w:line="240" w:lineRule="auto"/>
      <w:ind w:left="1440" w:right="1440"/>
      <w:jc w:val="both"/>
    </w:pPr>
    <w:rPr>
      <w:rFonts w:eastAsia="Times New Roman" w:cs="Times New Roman"/>
      <w:color w:val="808080" w:themeColor="background1" w:themeShade="80"/>
      <w:sz w:val="28"/>
      <w:szCs w:val="28"/>
    </w:rPr>
  </w:style>
  <w:style w:type="character" w:styleId="Ttulodellibro">
    <w:name w:val="Book Title"/>
    <w:basedOn w:val="Fuentedeprrafopredeter"/>
    <w:uiPriority w:val="33"/>
    <w:qFormat/>
    <w:rsid w:val="00770B7A"/>
    <w:rPr>
      <w:rFonts w:asciiTheme="majorHAnsi" w:hAnsiTheme="majorHAnsi" w:cs="Times New Roman"/>
      <w:i/>
      <w:color w:val="F79646" w:themeColor="accent6"/>
      <w:sz w:val="20"/>
      <w:szCs w:val="20"/>
    </w:rPr>
  </w:style>
  <w:style w:type="character" w:styleId="nfasis">
    <w:name w:val="Emphasis"/>
    <w:uiPriority w:val="20"/>
    <w:qFormat/>
    <w:rsid w:val="00770B7A"/>
    <w:rPr>
      <w:b/>
      <w:i/>
      <w:color w:val="404040" w:themeColor="text1" w:themeTint="BF"/>
      <w:spacing w:val="2"/>
      <w:w w:val="100"/>
    </w:rPr>
  </w:style>
  <w:style w:type="paragraph" w:styleId="Encabezado">
    <w:name w:val="header"/>
    <w:basedOn w:val="Normal"/>
    <w:link w:val="EncabezadoCar"/>
    <w:unhideWhenUsed/>
    <w:rsid w:val="00770B7A"/>
    <w:pPr>
      <w:tabs>
        <w:tab w:val="center" w:pos="4320"/>
        <w:tab w:val="right" w:pos="8640"/>
      </w:tabs>
    </w:pPr>
  </w:style>
  <w:style w:type="character" w:customStyle="1" w:styleId="EncabezadoCar">
    <w:name w:val="Encabezado Car"/>
    <w:basedOn w:val="Fuentedeprrafopredeter"/>
    <w:link w:val="Encabezado"/>
    <w:uiPriority w:val="99"/>
    <w:rsid w:val="00770B7A"/>
    <w:rPr>
      <w:rFonts w:cs="Times New Roman"/>
      <w:color w:val="000000" w:themeColor="text1"/>
      <w:szCs w:val="20"/>
    </w:rPr>
  </w:style>
  <w:style w:type="character" w:customStyle="1" w:styleId="Ttulo4Car">
    <w:name w:val="Título 4 Car"/>
    <w:basedOn w:val="Fuentedeprrafopredeter"/>
    <w:link w:val="Ttulo4"/>
    <w:uiPriority w:val="9"/>
    <w:rsid w:val="00770B7A"/>
    <w:rPr>
      <w:rFonts w:asciiTheme="majorHAnsi" w:hAnsiTheme="majorHAnsi" w:cs="Times New Roman"/>
      <w:b/>
      <w:color w:val="76923C" w:themeColor="accent3" w:themeShade="BF"/>
      <w:spacing w:val="20"/>
      <w:sz w:val="24"/>
    </w:rPr>
  </w:style>
  <w:style w:type="character" w:customStyle="1" w:styleId="Ttulo5Car">
    <w:name w:val="Título 5 Car"/>
    <w:basedOn w:val="Fuentedeprrafopredeter"/>
    <w:link w:val="Ttulo5"/>
    <w:uiPriority w:val="9"/>
    <w:rsid w:val="00770B7A"/>
    <w:rPr>
      <w:rFonts w:asciiTheme="majorHAnsi" w:hAnsiTheme="majorHAnsi" w:cs="Times New Roman"/>
      <w:b/>
      <w:i/>
      <w:color w:val="76923C" w:themeColor="accent3" w:themeShade="BF"/>
      <w:spacing w:val="20"/>
      <w:szCs w:val="26"/>
    </w:rPr>
  </w:style>
  <w:style w:type="character" w:customStyle="1" w:styleId="Ttulo6Car">
    <w:name w:val="Título 6 Car"/>
    <w:basedOn w:val="Fuentedeprrafopredeter"/>
    <w:link w:val="Ttulo6"/>
    <w:uiPriority w:val="9"/>
    <w:rsid w:val="00770B7A"/>
    <w:rPr>
      <w:rFonts w:asciiTheme="majorHAnsi" w:hAnsiTheme="majorHAnsi" w:cs="Times New Roman"/>
      <w:color w:val="4F6228" w:themeColor="accent3" w:themeShade="80"/>
      <w:spacing w:val="10"/>
      <w:sz w:val="24"/>
      <w:szCs w:val="24"/>
    </w:rPr>
  </w:style>
  <w:style w:type="character" w:customStyle="1" w:styleId="Ttulo7Car">
    <w:name w:val="Título 7 Car"/>
    <w:basedOn w:val="Fuentedeprrafopredeter"/>
    <w:link w:val="Ttulo7"/>
    <w:uiPriority w:val="9"/>
    <w:rsid w:val="00770B7A"/>
    <w:rPr>
      <w:rFonts w:asciiTheme="majorHAnsi" w:hAnsiTheme="majorHAnsi" w:cs="Times New Roman"/>
      <w:i/>
      <w:color w:val="4F6228" w:themeColor="accent3" w:themeShade="80"/>
      <w:spacing w:val="10"/>
      <w:sz w:val="24"/>
      <w:szCs w:val="24"/>
    </w:rPr>
  </w:style>
  <w:style w:type="character" w:customStyle="1" w:styleId="Ttulo8Car">
    <w:name w:val="Título 8 Car"/>
    <w:basedOn w:val="Fuentedeprrafopredeter"/>
    <w:link w:val="Ttulo8"/>
    <w:uiPriority w:val="9"/>
    <w:rsid w:val="00770B7A"/>
    <w:rPr>
      <w:rFonts w:asciiTheme="majorHAnsi" w:hAnsiTheme="majorHAnsi" w:cs="Times New Roman"/>
      <w:color w:val="4F81BD" w:themeColor="accent1"/>
      <w:spacing w:val="10"/>
      <w:szCs w:val="20"/>
    </w:rPr>
  </w:style>
  <w:style w:type="character" w:customStyle="1" w:styleId="Ttulo9Car">
    <w:name w:val="Título 9 Car"/>
    <w:basedOn w:val="Fuentedeprrafopredeter"/>
    <w:link w:val="Ttulo9"/>
    <w:uiPriority w:val="9"/>
    <w:rsid w:val="00770B7A"/>
    <w:rPr>
      <w:rFonts w:asciiTheme="majorHAnsi" w:hAnsiTheme="majorHAnsi" w:cs="Times New Roman"/>
      <w:i/>
      <w:color w:val="4F81BD" w:themeColor="accent1"/>
      <w:spacing w:val="10"/>
      <w:szCs w:val="20"/>
    </w:rPr>
  </w:style>
  <w:style w:type="character" w:styleId="nfasisintenso">
    <w:name w:val="Intense Emphasis"/>
    <w:basedOn w:val="Fuentedeprrafopredeter"/>
    <w:uiPriority w:val="21"/>
    <w:qFormat/>
    <w:rsid w:val="00770B7A"/>
    <w:rPr>
      <w:rFonts w:asciiTheme="minorHAnsi" w:hAnsiTheme="minorHAnsi" w:cs="Times New Roman"/>
      <w:b/>
      <w:i/>
      <w:smallCaps/>
      <w:color w:val="C0504D" w:themeColor="accent2"/>
      <w:spacing w:val="2"/>
      <w:w w:val="100"/>
      <w:sz w:val="20"/>
      <w:szCs w:val="20"/>
    </w:rPr>
  </w:style>
  <w:style w:type="paragraph" w:styleId="Citadestacada">
    <w:name w:val="Intense Quote"/>
    <w:basedOn w:val="Normal"/>
    <w:qFormat/>
    <w:rsid w:val="00770B7A"/>
    <w:pPr>
      <w:pBdr>
        <w:top w:val="single" w:sz="36" w:space="10" w:color="95B3D7" w:themeColor="accent1" w:themeTint="99"/>
        <w:left w:val="single" w:sz="24" w:space="10" w:color="4F81BD" w:themeColor="accent1"/>
        <w:bottom w:val="single" w:sz="36" w:space="10" w:color="9BBB59" w:themeColor="accent3"/>
        <w:right w:val="single" w:sz="24" w:space="10" w:color="4F81BD" w:themeColor="accent1"/>
      </w:pBdr>
      <w:shd w:val="clear" w:color="auto" w:fill="4F81BD" w:themeFill="accent1"/>
      <w:ind w:left="1440" w:right="1440"/>
      <w:jc w:val="center"/>
    </w:pPr>
    <w:rPr>
      <w:rFonts w:asciiTheme="majorHAnsi" w:hAnsiTheme="majorHAnsi"/>
      <w:i/>
      <w:color w:val="FFFFFF" w:themeColor="background1"/>
      <w:sz w:val="32"/>
    </w:rPr>
  </w:style>
  <w:style w:type="character" w:styleId="Referenciaintensa">
    <w:name w:val="Intense Reference"/>
    <w:basedOn w:val="Fuentedeprrafopredeter"/>
    <w:uiPriority w:val="32"/>
    <w:qFormat/>
    <w:rsid w:val="00770B7A"/>
    <w:rPr>
      <w:rFonts w:cs="Times New Roman"/>
      <w:b/>
      <w:color w:val="4F81BD" w:themeColor="accent1"/>
      <w:sz w:val="22"/>
      <w:szCs w:val="22"/>
      <w:u w:val="single"/>
    </w:rPr>
  </w:style>
  <w:style w:type="paragraph" w:styleId="Listaconvietas">
    <w:name w:val="List Bullet"/>
    <w:basedOn w:val="Normal"/>
    <w:uiPriority w:val="36"/>
    <w:unhideWhenUsed/>
    <w:qFormat/>
    <w:rsid w:val="00770B7A"/>
    <w:pPr>
      <w:numPr>
        <w:numId w:val="1"/>
      </w:numPr>
      <w:spacing w:after="0"/>
      <w:contextualSpacing/>
    </w:pPr>
  </w:style>
  <w:style w:type="paragraph" w:styleId="Listaconvietas2">
    <w:name w:val="List Bullet 2"/>
    <w:basedOn w:val="Normal"/>
    <w:uiPriority w:val="36"/>
    <w:unhideWhenUsed/>
    <w:qFormat/>
    <w:rsid w:val="00770B7A"/>
    <w:pPr>
      <w:numPr>
        <w:numId w:val="2"/>
      </w:numPr>
      <w:spacing w:after="0"/>
    </w:pPr>
  </w:style>
  <w:style w:type="paragraph" w:styleId="Listaconvietas3">
    <w:name w:val="List Bullet 3"/>
    <w:basedOn w:val="Normal"/>
    <w:uiPriority w:val="36"/>
    <w:unhideWhenUsed/>
    <w:qFormat/>
    <w:rsid w:val="00770B7A"/>
    <w:pPr>
      <w:numPr>
        <w:numId w:val="3"/>
      </w:numPr>
      <w:spacing w:after="0"/>
    </w:pPr>
  </w:style>
  <w:style w:type="paragraph" w:styleId="Listaconvietas4">
    <w:name w:val="List Bullet 4"/>
    <w:basedOn w:val="Normal"/>
    <w:uiPriority w:val="36"/>
    <w:unhideWhenUsed/>
    <w:qFormat/>
    <w:rsid w:val="00770B7A"/>
    <w:pPr>
      <w:numPr>
        <w:numId w:val="4"/>
      </w:numPr>
      <w:spacing w:after="0"/>
    </w:pPr>
  </w:style>
  <w:style w:type="paragraph" w:styleId="Listaconvietas5">
    <w:name w:val="List Bullet 5"/>
    <w:basedOn w:val="Normal"/>
    <w:uiPriority w:val="36"/>
    <w:unhideWhenUsed/>
    <w:qFormat/>
    <w:rsid w:val="00770B7A"/>
    <w:pPr>
      <w:numPr>
        <w:numId w:val="5"/>
      </w:numPr>
      <w:spacing w:after="0"/>
    </w:pPr>
  </w:style>
  <w:style w:type="paragraph" w:styleId="Sinespaciado">
    <w:name w:val="No Spacing"/>
    <w:basedOn w:val="Normal"/>
    <w:uiPriority w:val="1"/>
    <w:qFormat/>
    <w:rsid w:val="00770B7A"/>
    <w:pPr>
      <w:spacing w:after="0" w:line="240" w:lineRule="auto"/>
    </w:pPr>
  </w:style>
  <w:style w:type="character" w:styleId="Textodelmarcadordeposicin">
    <w:name w:val="Placeholder Text"/>
    <w:basedOn w:val="Fuentedeprrafopredeter"/>
    <w:uiPriority w:val="99"/>
    <w:semiHidden/>
    <w:rsid w:val="00770B7A"/>
    <w:rPr>
      <w:color w:val="808080"/>
    </w:rPr>
  </w:style>
  <w:style w:type="paragraph" w:styleId="Cita">
    <w:name w:val="Quote"/>
    <w:basedOn w:val="Normal"/>
    <w:link w:val="CitaCar"/>
    <w:uiPriority w:val="29"/>
    <w:qFormat/>
    <w:rsid w:val="00770B7A"/>
    <w:rPr>
      <w:i/>
      <w:color w:val="808080" w:themeColor="background1" w:themeShade="80"/>
      <w:sz w:val="24"/>
    </w:rPr>
  </w:style>
  <w:style w:type="character" w:customStyle="1" w:styleId="CitaCar">
    <w:name w:val="Cita Car"/>
    <w:basedOn w:val="Fuentedeprrafopredeter"/>
    <w:link w:val="Cita"/>
    <w:uiPriority w:val="29"/>
    <w:rsid w:val="00770B7A"/>
    <w:rPr>
      <w:rFonts w:cs="Times New Roman"/>
      <w:i/>
      <w:color w:val="808080" w:themeColor="background1" w:themeShade="80"/>
      <w:sz w:val="24"/>
      <w:szCs w:val="24"/>
    </w:rPr>
  </w:style>
  <w:style w:type="character" w:styleId="Textoennegrita">
    <w:name w:val="Strong"/>
    <w:uiPriority w:val="22"/>
    <w:qFormat/>
    <w:rsid w:val="00770B7A"/>
    <w:rPr>
      <w:rFonts w:asciiTheme="minorHAnsi" w:hAnsiTheme="minorHAnsi"/>
      <w:b/>
      <w:color w:val="C0504D" w:themeColor="accent2"/>
    </w:rPr>
  </w:style>
  <w:style w:type="character" w:styleId="nfasissutil">
    <w:name w:val="Subtle Emphasis"/>
    <w:basedOn w:val="Fuentedeprrafopredeter"/>
    <w:uiPriority w:val="19"/>
    <w:qFormat/>
    <w:rsid w:val="00770B7A"/>
    <w:rPr>
      <w:rFonts w:asciiTheme="minorHAnsi" w:hAnsiTheme="minorHAnsi" w:cs="Times New Roman"/>
      <w:i/>
      <w:color w:val="737373" w:themeColor="text1" w:themeTint="8C"/>
      <w:spacing w:val="2"/>
      <w:w w:val="100"/>
      <w:kern w:val="0"/>
      <w:sz w:val="22"/>
      <w:szCs w:val="22"/>
    </w:rPr>
  </w:style>
  <w:style w:type="character" w:styleId="Referenciasutil">
    <w:name w:val="Subtle Reference"/>
    <w:basedOn w:val="Fuentedeprrafopredeter"/>
    <w:uiPriority w:val="31"/>
    <w:qFormat/>
    <w:rsid w:val="00770B7A"/>
    <w:rPr>
      <w:rFonts w:cs="Times New Roman"/>
      <w:color w:val="737373" w:themeColor="text1" w:themeTint="8C"/>
      <w:sz w:val="22"/>
      <w:szCs w:val="22"/>
      <w:u w:val="single"/>
    </w:rPr>
  </w:style>
  <w:style w:type="table" w:styleId="Tablaconcuadrcula">
    <w:name w:val="Table Grid"/>
    <w:basedOn w:val="Tablanormal"/>
    <w:uiPriority w:val="1"/>
    <w:rsid w:val="00770B7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DC1">
    <w:name w:val="toc 1"/>
    <w:basedOn w:val="Normal"/>
    <w:next w:val="Normal"/>
    <w:autoRedefine/>
    <w:uiPriority w:val="99"/>
    <w:semiHidden/>
    <w:unhideWhenUsed/>
    <w:qFormat/>
    <w:rsid w:val="00770B7A"/>
    <w:pPr>
      <w:tabs>
        <w:tab w:val="right" w:leader="dot" w:pos="8630"/>
      </w:tabs>
      <w:spacing w:after="40" w:line="240" w:lineRule="auto"/>
    </w:pPr>
    <w:rPr>
      <w:smallCaps/>
      <w:color w:val="C0504D" w:themeColor="accent2"/>
    </w:rPr>
  </w:style>
  <w:style w:type="paragraph" w:styleId="TDC2">
    <w:name w:val="toc 2"/>
    <w:basedOn w:val="Normal"/>
    <w:next w:val="Normal"/>
    <w:autoRedefine/>
    <w:uiPriority w:val="99"/>
    <w:semiHidden/>
    <w:unhideWhenUsed/>
    <w:qFormat/>
    <w:rsid w:val="00770B7A"/>
    <w:pPr>
      <w:tabs>
        <w:tab w:val="right" w:leader="dot" w:pos="8630"/>
      </w:tabs>
      <w:spacing w:after="40" w:line="240" w:lineRule="auto"/>
      <w:ind w:left="216"/>
    </w:pPr>
    <w:rPr>
      <w:smallCaps/>
    </w:rPr>
  </w:style>
  <w:style w:type="paragraph" w:styleId="TDC3">
    <w:name w:val="toc 3"/>
    <w:basedOn w:val="Normal"/>
    <w:next w:val="Normal"/>
    <w:autoRedefine/>
    <w:uiPriority w:val="99"/>
    <w:semiHidden/>
    <w:unhideWhenUsed/>
    <w:qFormat/>
    <w:rsid w:val="00770B7A"/>
    <w:pPr>
      <w:tabs>
        <w:tab w:val="right" w:leader="dot" w:pos="8630"/>
      </w:tabs>
      <w:spacing w:after="40" w:line="240" w:lineRule="auto"/>
      <w:ind w:left="446"/>
    </w:pPr>
    <w:rPr>
      <w:smallCaps/>
    </w:rPr>
  </w:style>
  <w:style w:type="paragraph" w:styleId="TDC4">
    <w:name w:val="toc 4"/>
    <w:basedOn w:val="Normal"/>
    <w:next w:val="Normal"/>
    <w:autoRedefine/>
    <w:uiPriority w:val="99"/>
    <w:semiHidden/>
    <w:unhideWhenUsed/>
    <w:qFormat/>
    <w:rsid w:val="00770B7A"/>
    <w:pPr>
      <w:tabs>
        <w:tab w:val="right" w:leader="dot" w:pos="8630"/>
      </w:tabs>
      <w:spacing w:after="40" w:line="240" w:lineRule="auto"/>
      <w:ind w:left="662"/>
    </w:pPr>
    <w:rPr>
      <w:smallCaps/>
    </w:rPr>
  </w:style>
  <w:style w:type="paragraph" w:styleId="TDC5">
    <w:name w:val="toc 5"/>
    <w:basedOn w:val="Normal"/>
    <w:next w:val="Normal"/>
    <w:autoRedefine/>
    <w:uiPriority w:val="99"/>
    <w:semiHidden/>
    <w:unhideWhenUsed/>
    <w:qFormat/>
    <w:rsid w:val="00770B7A"/>
    <w:pPr>
      <w:tabs>
        <w:tab w:val="right" w:leader="dot" w:pos="8630"/>
      </w:tabs>
      <w:spacing w:after="40" w:line="240" w:lineRule="auto"/>
      <w:ind w:left="878"/>
    </w:pPr>
    <w:rPr>
      <w:smallCaps/>
    </w:rPr>
  </w:style>
  <w:style w:type="paragraph" w:styleId="TDC6">
    <w:name w:val="toc 6"/>
    <w:basedOn w:val="Normal"/>
    <w:next w:val="Normal"/>
    <w:autoRedefine/>
    <w:uiPriority w:val="99"/>
    <w:semiHidden/>
    <w:unhideWhenUsed/>
    <w:qFormat/>
    <w:rsid w:val="00770B7A"/>
    <w:pPr>
      <w:tabs>
        <w:tab w:val="right" w:leader="dot" w:pos="8630"/>
      </w:tabs>
      <w:spacing w:after="40" w:line="240" w:lineRule="auto"/>
      <w:ind w:left="1094"/>
    </w:pPr>
    <w:rPr>
      <w:smallCaps/>
    </w:rPr>
  </w:style>
  <w:style w:type="paragraph" w:styleId="TDC7">
    <w:name w:val="toc 7"/>
    <w:basedOn w:val="Normal"/>
    <w:next w:val="Normal"/>
    <w:autoRedefine/>
    <w:uiPriority w:val="99"/>
    <w:semiHidden/>
    <w:unhideWhenUsed/>
    <w:qFormat/>
    <w:rsid w:val="00770B7A"/>
    <w:pPr>
      <w:tabs>
        <w:tab w:val="right" w:leader="dot" w:pos="8630"/>
      </w:tabs>
      <w:spacing w:after="40" w:line="240" w:lineRule="auto"/>
      <w:ind w:left="1325"/>
    </w:pPr>
    <w:rPr>
      <w:smallCaps/>
    </w:rPr>
  </w:style>
  <w:style w:type="paragraph" w:styleId="TDC8">
    <w:name w:val="toc 8"/>
    <w:basedOn w:val="Normal"/>
    <w:next w:val="Normal"/>
    <w:autoRedefine/>
    <w:uiPriority w:val="99"/>
    <w:semiHidden/>
    <w:unhideWhenUsed/>
    <w:qFormat/>
    <w:rsid w:val="00770B7A"/>
    <w:pPr>
      <w:tabs>
        <w:tab w:val="right" w:leader="dot" w:pos="8630"/>
      </w:tabs>
      <w:spacing w:after="40" w:line="240" w:lineRule="auto"/>
      <w:ind w:left="1540"/>
    </w:pPr>
    <w:rPr>
      <w:smallCaps/>
    </w:rPr>
  </w:style>
  <w:style w:type="paragraph" w:styleId="TDC9">
    <w:name w:val="toc 9"/>
    <w:basedOn w:val="Normal"/>
    <w:next w:val="Normal"/>
    <w:autoRedefine/>
    <w:uiPriority w:val="99"/>
    <w:semiHidden/>
    <w:unhideWhenUsed/>
    <w:qFormat/>
    <w:rsid w:val="00770B7A"/>
    <w:pPr>
      <w:tabs>
        <w:tab w:val="right" w:leader="dot" w:pos="8630"/>
      </w:tabs>
      <w:spacing w:after="40" w:line="240" w:lineRule="auto"/>
      <w:ind w:left="1760"/>
    </w:pPr>
    <w:rPr>
      <w:smallCaps/>
    </w:rPr>
  </w:style>
  <w:style w:type="character" w:styleId="Refdecomentario">
    <w:name w:val="annotation reference"/>
    <w:semiHidden/>
    <w:rsid w:val="006261A0"/>
    <w:rPr>
      <w:sz w:val="16"/>
    </w:rPr>
  </w:style>
  <w:style w:type="paragraph" w:styleId="Textocomentario">
    <w:name w:val="annotation text"/>
    <w:basedOn w:val="Normal"/>
    <w:link w:val="TextocomentarioCar"/>
    <w:semiHidden/>
    <w:rsid w:val="006261A0"/>
    <w:pPr>
      <w:overflowPunct w:val="0"/>
      <w:autoSpaceDE w:val="0"/>
      <w:autoSpaceDN w:val="0"/>
      <w:adjustRightInd w:val="0"/>
      <w:spacing w:after="0" w:line="240" w:lineRule="auto"/>
      <w:textAlignment w:val="baseline"/>
    </w:pPr>
    <w:rPr>
      <w:rFonts w:ascii="Times New Roman" w:eastAsia="Times New Roman" w:hAnsi="Times New Roman"/>
      <w:color w:val="auto"/>
      <w:sz w:val="20"/>
      <w:lang w:val="es-ES_tradnl" w:eastAsia="es-ES"/>
    </w:rPr>
  </w:style>
  <w:style w:type="character" w:customStyle="1" w:styleId="TextocomentarioCar">
    <w:name w:val="Texto comentario Car"/>
    <w:basedOn w:val="Fuentedeprrafopredeter"/>
    <w:link w:val="Textocomentario"/>
    <w:semiHidden/>
    <w:rsid w:val="006261A0"/>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6261A0"/>
  </w:style>
  <w:style w:type="table" w:styleId="Cuadrculamedia2-nfasis1">
    <w:name w:val="Medium Grid 2 Accent 1"/>
    <w:basedOn w:val="Tablanormal"/>
    <w:uiPriority w:val="68"/>
    <w:rsid w:val="006261A0"/>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paragraph" w:styleId="Prrafodelista">
    <w:name w:val="List Paragraph"/>
    <w:basedOn w:val="Normal"/>
    <w:uiPriority w:val="34"/>
    <w:qFormat/>
    <w:rsid w:val="00BC42FF"/>
    <w:pPr>
      <w:ind w:left="720"/>
      <w:contextualSpacing/>
    </w:pPr>
  </w:style>
  <w:style w:type="character" w:customStyle="1" w:styleId="Fuentedeprrafopredeter1">
    <w:name w:val="Fuente de párrafo predeter.1"/>
    <w:rsid w:val="00301931"/>
  </w:style>
  <w:style w:type="paragraph" w:customStyle="1" w:styleId="Normal1">
    <w:name w:val="Normal1"/>
    <w:rsid w:val="00301931"/>
    <w:pPr>
      <w:suppressAutoHyphens/>
    </w:pPr>
    <w:rPr>
      <w:rFonts w:ascii="Calibri" w:eastAsia="Calibri" w:hAnsi="Calibri" w:cs="Times New Roman"/>
      <w:lang w:val="es-ES" w:eastAsia="ar-SA"/>
    </w:rPr>
  </w:style>
  <w:style w:type="paragraph" w:customStyle="1" w:styleId="Encabezado1">
    <w:name w:val="Encabezado1"/>
    <w:basedOn w:val="Normal1"/>
    <w:rsid w:val="00301931"/>
    <w:pPr>
      <w:tabs>
        <w:tab w:val="center" w:pos="4252"/>
        <w:tab w:val="right" w:pos="8504"/>
      </w:tabs>
      <w:spacing w:after="0" w:line="100" w:lineRule="atLeast"/>
    </w:pPr>
  </w:style>
  <w:style w:type="paragraph" w:styleId="TtulodeTDC">
    <w:name w:val="TOC Heading"/>
    <w:basedOn w:val="Ttulo1"/>
    <w:next w:val="Normal"/>
    <w:uiPriority w:val="39"/>
    <w:semiHidden/>
    <w:unhideWhenUsed/>
    <w:qFormat/>
    <w:rsid w:val="003E04D4"/>
    <w:pPr>
      <w:keepNext/>
      <w:keepLines/>
      <w:spacing w:before="480" w:after="0" w:line="276" w:lineRule="auto"/>
      <w:outlineLvl w:val="9"/>
    </w:pPr>
    <w:rPr>
      <w:rFonts w:eastAsiaTheme="majorEastAsia" w:cstheme="majorBidi"/>
      <w:bCs/>
      <w:spacing w:val="0"/>
      <w:lang w:val="es-ES" w:eastAsia="en-US"/>
    </w:rPr>
  </w:style>
  <w:style w:type="paragraph" w:styleId="NormalWeb">
    <w:name w:val="Normal (Web)"/>
    <w:basedOn w:val="Normal"/>
    <w:uiPriority w:val="99"/>
    <w:semiHidden/>
    <w:unhideWhenUsed/>
    <w:rsid w:val="00833EB2"/>
    <w:pPr>
      <w:spacing w:before="100" w:beforeAutospacing="1" w:after="100" w:afterAutospacing="1" w:line="240" w:lineRule="auto"/>
    </w:pPr>
    <w:rPr>
      <w:rFonts w:ascii="Times New Roman" w:eastAsia="Times New Roman" w:hAnsi="Times New Roman"/>
      <w:color w:val="auto"/>
      <w:sz w:val="24"/>
      <w:szCs w:val="24"/>
    </w:rPr>
  </w:style>
  <w:style w:type="paragraph" w:styleId="Textonotapie">
    <w:name w:val="footnote text"/>
    <w:basedOn w:val="Normal"/>
    <w:link w:val="TextonotapieCar"/>
    <w:uiPriority w:val="99"/>
    <w:semiHidden/>
    <w:unhideWhenUsed/>
    <w:rsid w:val="00833EB2"/>
    <w:pPr>
      <w:spacing w:after="0" w:line="240" w:lineRule="auto"/>
    </w:pPr>
    <w:rPr>
      <w:sz w:val="20"/>
    </w:rPr>
  </w:style>
  <w:style w:type="character" w:customStyle="1" w:styleId="TextonotapieCar">
    <w:name w:val="Texto nota pie Car"/>
    <w:basedOn w:val="Fuentedeprrafopredeter"/>
    <w:link w:val="Textonotapie"/>
    <w:uiPriority w:val="99"/>
    <w:semiHidden/>
    <w:rsid w:val="00833EB2"/>
    <w:rPr>
      <w:rFonts w:cs="Times New Roman"/>
      <w:color w:val="000000" w:themeColor="text1"/>
      <w:sz w:val="20"/>
      <w:szCs w:val="20"/>
    </w:rPr>
  </w:style>
  <w:style w:type="character" w:styleId="Refdenotaalpie">
    <w:name w:val="footnote reference"/>
    <w:basedOn w:val="Fuentedeprrafopredeter"/>
    <w:uiPriority w:val="99"/>
    <w:semiHidden/>
    <w:unhideWhenUsed/>
    <w:rsid w:val="00833EB2"/>
    <w:rPr>
      <w:vertAlign w:val="superscript"/>
    </w:rPr>
  </w:style>
  <w:style w:type="paragraph" w:customStyle="1" w:styleId="centrado">
    <w:name w:val="centrado"/>
    <w:basedOn w:val="Normal"/>
    <w:rsid w:val="00833EB2"/>
    <w:pPr>
      <w:spacing w:before="100" w:beforeAutospacing="1" w:after="100" w:afterAutospacing="1" w:line="240" w:lineRule="auto"/>
    </w:pPr>
    <w:rPr>
      <w:rFonts w:ascii="Times New Roman" w:eastAsia="Times New Roman" w:hAnsi="Times New Roman"/>
      <w:color w:val="auto"/>
      <w:sz w:val="24"/>
      <w:szCs w:val="24"/>
    </w:rPr>
  </w:style>
  <w:style w:type="character" w:customStyle="1" w:styleId="baj">
    <w:name w:val="b_aj"/>
    <w:basedOn w:val="Fuentedeprrafopredeter"/>
    <w:rsid w:val="00833EB2"/>
  </w:style>
  <w:style w:type="paragraph" w:customStyle="1" w:styleId="Default">
    <w:name w:val="Default"/>
    <w:rsid w:val="00A46B41"/>
    <w:pPr>
      <w:autoSpaceDE w:val="0"/>
      <w:autoSpaceDN w:val="0"/>
      <w:adjustRightInd w:val="0"/>
      <w:spacing w:after="0" w:line="240" w:lineRule="auto"/>
    </w:pPr>
    <w:rPr>
      <w:rFonts w:ascii="Arial" w:hAnsi="Arial" w:cs="Arial"/>
      <w:color w:val="000000"/>
      <w:sz w:val="24"/>
      <w:szCs w:val="24"/>
    </w:rPr>
  </w:style>
  <w:style w:type="character" w:customStyle="1" w:styleId="apple-converted-space">
    <w:name w:val="apple-converted-space"/>
    <w:basedOn w:val="Fuentedeprrafopredeter"/>
    <w:rsid w:val="008F0DF5"/>
  </w:style>
  <w:style w:type="character" w:styleId="Hipervnculo">
    <w:name w:val="Hyperlink"/>
    <w:basedOn w:val="Fuentedeprrafopredeter"/>
    <w:uiPriority w:val="99"/>
    <w:semiHidden/>
    <w:unhideWhenUsed/>
    <w:rsid w:val="00240111"/>
    <w:rPr>
      <w:color w:val="0000FF"/>
      <w:u w:val="single"/>
    </w:rPr>
  </w:style>
  <w:style w:type="character" w:customStyle="1" w:styleId="iaj">
    <w:name w:val="i_aj"/>
    <w:basedOn w:val="Fuentedeprrafopredeter"/>
    <w:rsid w:val="0024011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annotation text" w:uiPriority="0"/>
    <w:lsdException w:name="header" w:uiPriority="0"/>
    <w:lsdException w:name="footer" w:uiPriority="0"/>
    <w:lsdException w:name="caption" w:semiHidden="0" w:uiPriority="35" w:unhideWhenUsed="0" w:qFormat="1"/>
    <w:lsdException w:name="annotation reference" w:uiPriority="0"/>
    <w:lsdException w:name="page number" w:uiPriority="0"/>
    <w:lsdException w:name="List Bullet" w:uiPriority="36" w:qFormat="1"/>
    <w:lsdException w:name="List Bullet 2" w:uiPriority="36" w:qFormat="1"/>
    <w:lsdException w:name="List Bullet 3" w:uiPriority="36" w:qFormat="1"/>
    <w:lsdException w:name="List Bullet 4" w:uiPriority="36" w:qFormat="1"/>
    <w:lsdException w:name="List Bullet 5" w:uiPriority="36" w:qFormat="1"/>
    <w:lsdException w:name="Title" w:semiHidden="0" w:uiPriority="10" w:unhideWhenUsed="0" w:qFormat="1"/>
    <w:lsdException w:name="Default Paragraph Font" w:uiPriority="1"/>
    <w:lsdException w:name="Subtitle" w:semiHidden="0" w:uiPriority="11" w:unhideWhenUsed="0" w:qFormat="1"/>
    <w:lsdException w:name="Block Text" w:uiPriority="40"/>
    <w:lsdException w:name="Strong" w:semiHidden="0" w:uiPriority="22" w:unhideWhenUsed="0" w:qFormat="1"/>
    <w:lsdException w:name="Emphasis" w:semiHidden="0" w:uiPriority="20" w:unhideWhenUsed="0" w:qFormat="1"/>
    <w:lsdException w:name="No List" w:uiPriority="0"/>
    <w:lsdException w:name="Table Grid" w:semiHidden="0" w:uiPriority="1" w:unhideWhenUsed="0"/>
    <w:lsdException w:name="Placeholder Text" w:unhideWhenUsed="0"/>
    <w:lsdException w:name="No Spacing" w:semiHidden="0" w:uiPriority="1" w:unhideWhenUsed="0" w:qFormat="1"/>
    <w:lsdException w:name="Revision" w:unhideWhenUsed="0"/>
    <w:lsdException w:name="List Paragraph" w:semiHidden="0" w:uiPriority="34" w:unhideWhenUsed="0" w:qFormat="1"/>
    <w:lsdException w:name="Quote" w:semiHidden="0" w:uiPriority="29" w:unhideWhenUsed="0" w:qFormat="1"/>
    <w:lsdException w:name="Intense Quote" w:semiHidden="0" w:uiPriority="0" w:unhideWhenUsed="0" w:qFormat="1"/>
    <w:lsdException w:name="Medium Grid 2 Accent 1" w:uiPriority="68"/>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pPr>
    <w:rPr>
      <w:rFonts w:cs="Times New Roman"/>
      <w:color w:val="000000" w:themeColor="text1"/>
      <w:szCs w:val="20"/>
    </w:rPr>
  </w:style>
  <w:style w:type="paragraph" w:styleId="Ttulo1">
    <w:name w:val="heading 1"/>
    <w:basedOn w:val="Normal"/>
    <w:next w:val="Normal"/>
    <w:link w:val="Ttulo1Car"/>
    <w:uiPriority w:val="9"/>
    <w:qFormat/>
    <w:pPr>
      <w:spacing w:before="300" w:after="40" w:line="240" w:lineRule="auto"/>
      <w:outlineLvl w:val="0"/>
    </w:pPr>
    <w:rPr>
      <w:rFonts w:asciiTheme="majorHAnsi" w:hAnsiTheme="majorHAnsi"/>
      <w:b/>
      <w:color w:val="365F91" w:themeColor="accent1" w:themeShade="BF"/>
      <w:spacing w:val="20"/>
      <w:sz w:val="28"/>
      <w:szCs w:val="28"/>
    </w:rPr>
  </w:style>
  <w:style w:type="paragraph" w:styleId="Ttulo2">
    <w:name w:val="heading 2"/>
    <w:basedOn w:val="Normal"/>
    <w:next w:val="Normal"/>
    <w:link w:val="Ttulo2Car"/>
    <w:uiPriority w:val="9"/>
    <w:qFormat/>
    <w:pPr>
      <w:spacing w:before="240" w:after="40" w:line="240" w:lineRule="auto"/>
      <w:outlineLvl w:val="1"/>
    </w:pPr>
    <w:rPr>
      <w:rFonts w:asciiTheme="majorHAnsi" w:hAnsiTheme="majorHAnsi"/>
      <w:b/>
      <w:color w:val="365F91" w:themeColor="accent1" w:themeShade="BF"/>
      <w:spacing w:val="20"/>
      <w:sz w:val="24"/>
      <w:szCs w:val="24"/>
    </w:rPr>
  </w:style>
  <w:style w:type="paragraph" w:styleId="Ttulo3">
    <w:name w:val="heading 3"/>
    <w:basedOn w:val="Normal"/>
    <w:next w:val="Normal"/>
    <w:link w:val="Ttulo3Car"/>
    <w:uiPriority w:val="9"/>
    <w:qFormat/>
    <w:pPr>
      <w:spacing w:before="200" w:after="40" w:line="240" w:lineRule="auto"/>
      <w:outlineLvl w:val="2"/>
    </w:pPr>
    <w:rPr>
      <w:rFonts w:asciiTheme="majorHAnsi" w:hAnsiTheme="majorHAnsi"/>
      <w:b/>
      <w:color w:val="4F81BD" w:themeColor="accent1"/>
      <w:spacing w:val="20"/>
      <w:sz w:val="24"/>
      <w:szCs w:val="24"/>
    </w:rPr>
  </w:style>
  <w:style w:type="paragraph" w:styleId="Ttulo4">
    <w:name w:val="heading 4"/>
    <w:basedOn w:val="Normal"/>
    <w:next w:val="Normal"/>
    <w:link w:val="Ttulo4Car"/>
    <w:uiPriority w:val="9"/>
    <w:unhideWhenUsed/>
    <w:qFormat/>
    <w:pPr>
      <w:spacing w:before="240" w:after="0"/>
      <w:outlineLvl w:val="3"/>
    </w:pPr>
    <w:rPr>
      <w:rFonts w:asciiTheme="majorHAnsi" w:hAnsiTheme="majorHAnsi"/>
      <w:b/>
      <w:color w:val="76923C" w:themeColor="accent3" w:themeShade="BF"/>
      <w:spacing w:val="20"/>
      <w:sz w:val="24"/>
      <w:szCs w:val="24"/>
    </w:rPr>
  </w:style>
  <w:style w:type="paragraph" w:styleId="Ttulo5">
    <w:name w:val="heading 5"/>
    <w:basedOn w:val="Normal"/>
    <w:next w:val="Normal"/>
    <w:link w:val="Ttulo5Car"/>
    <w:uiPriority w:val="9"/>
    <w:unhideWhenUsed/>
    <w:qFormat/>
    <w:pPr>
      <w:spacing w:before="200" w:after="0"/>
      <w:outlineLvl w:val="4"/>
    </w:pPr>
    <w:rPr>
      <w:rFonts w:asciiTheme="majorHAnsi" w:hAnsiTheme="majorHAnsi"/>
      <w:b/>
      <w:i/>
      <w:color w:val="76923C" w:themeColor="accent3" w:themeShade="BF"/>
      <w:spacing w:val="20"/>
      <w:szCs w:val="26"/>
    </w:rPr>
  </w:style>
  <w:style w:type="paragraph" w:styleId="Ttulo6">
    <w:name w:val="heading 6"/>
    <w:basedOn w:val="Normal"/>
    <w:next w:val="Normal"/>
    <w:link w:val="Ttulo6Car"/>
    <w:uiPriority w:val="9"/>
    <w:unhideWhenUsed/>
    <w:qFormat/>
    <w:pPr>
      <w:spacing w:before="200" w:after="0"/>
      <w:outlineLvl w:val="5"/>
    </w:pPr>
    <w:rPr>
      <w:rFonts w:asciiTheme="majorHAnsi" w:hAnsiTheme="majorHAnsi"/>
      <w:color w:val="4F6228" w:themeColor="accent3" w:themeShade="80"/>
      <w:spacing w:val="10"/>
      <w:sz w:val="24"/>
    </w:rPr>
  </w:style>
  <w:style w:type="paragraph" w:styleId="Ttulo7">
    <w:name w:val="heading 7"/>
    <w:basedOn w:val="Normal"/>
    <w:next w:val="Normal"/>
    <w:link w:val="Ttulo7Car"/>
    <w:uiPriority w:val="9"/>
    <w:unhideWhenUsed/>
    <w:qFormat/>
    <w:pPr>
      <w:spacing w:before="200" w:after="0"/>
      <w:outlineLvl w:val="6"/>
    </w:pPr>
    <w:rPr>
      <w:rFonts w:asciiTheme="majorHAnsi" w:hAnsiTheme="majorHAnsi"/>
      <w:i/>
      <w:color w:val="4F6228" w:themeColor="accent3" w:themeShade="80"/>
      <w:spacing w:val="10"/>
      <w:sz w:val="24"/>
    </w:rPr>
  </w:style>
  <w:style w:type="paragraph" w:styleId="Ttulo8">
    <w:name w:val="heading 8"/>
    <w:basedOn w:val="Normal"/>
    <w:next w:val="Normal"/>
    <w:link w:val="Ttulo8Car"/>
    <w:uiPriority w:val="9"/>
    <w:unhideWhenUsed/>
    <w:qFormat/>
    <w:pPr>
      <w:spacing w:before="200" w:after="0"/>
      <w:outlineLvl w:val="7"/>
    </w:pPr>
    <w:rPr>
      <w:rFonts w:asciiTheme="majorHAnsi" w:hAnsiTheme="majorHAnsi"/>
      <w:color w:val="4F81BD" w:themeColor="accent1"/>
      <w:spacing w:val="10"/>
    </w:rPr>
  </w:style>
  <w:style w:type="paragraph" w:styleId="Ttulo9">
    <w:name w:val="heading 9"/>
    <w:basedOn w:val="Normal"/>
    <w:next w:val="Normal"/>
    <w:link w:val="Ttulo9Car"/>
    <w:uiPriority w:val="9"/>
    <w:unhideWhenUsed/>
    <w:qFormat/>
    <w:pPr>
      <w:spacing w:before="200" w:after="0"/>
      <w:outlineLvl w:val="8"/>
    </w:pPr>
    <w:rPr>
      <w:rFonts w:asciiTheme="majorHAnsi" w:hAnsiTheme="majorHAnsi"/>
      <w:i/>
      <w:color w:val="4F81BD" w:themeColor="accent1"/>
      <w:spacing w:val="1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Pr>
      <w:rFonts w:asciiTheme="majorHAnsi" w:hAnsiTheme="majorHAnsi" w:cs="Times New Roman"/>
      <w:b/>
      <w:color w:val="365F91" w:themeColor="accent1" w:themeShade="BF"/>
      <w:spacing w:val="20"/>
      <w:sz w:val="28"/>
      <w:szCs w:val="28"/>
    </w:rPr>
  </w:style>
  <w:style w:type="character" w:customStyle="1" w:styleId="Ttulo2Car">
    <w:name w:val="Título 2 Car"/>
    <w:basedOn w:val="Fuentedeprrafopredeter"/>
    <w:link w:val="Ttulo2"/>
    <w:uiPriority w:val="9"/>
    <w:rPr>
      <w:rFonts w:asciiTheme="majorHAnsi" w:hAnsiTheme="majorHAnsi" w:cs="Times New Roman"/>
      <w:b/>
      <w:color w:val="365F91" w:themeColor="accent1" w:themeShade="BF"/>
      <w:spacing w:val="20"/>
      <w:sz w:val="24"/>
      <w:szCs w:val="24"/>
    </w:rPr>
  </w:style>
  <w:style w:type="character" w:customStyle="1" w:styleId="Ttulo3Car">
    <w:name w:val="Título 3 Car"/>
    <w:basedOn w:val="Fuentedeprrafopredeter"/>
    <w:link w:val="Ttulo3"/>
    <w:uiPriority w:val="9"/>
    <w:rPr>
      <w:rFonts w:asciiTheme="majorHAnsi" w:hAnsiTheme="majorHAnsi" w:cs="Times New Roman"/>
      <w:b/>
      <w:color w:val="4F81BD" w:themeColor="accent1"/>
      <w:spacing w:val="20"/>
      <w:sz w:val="24"/>
      <w:szCs w:val="24"/>
    </w:rPr>
  </w:style>
  <w:style w:type="paragraph" w:styleId="Ttulo">
    <w:name w:val="Title"/>
    <w:basedOn w:val="Normal"/>
    <w:link w:val="TtuloCar"/>
    <w:uiPriority w:val="10"/>
    <w:qFormat/>
    <w:pPr>
      <w:pBdr>
        <w:bottom w:val="single" w:sz="8" w:space="4" w:color="4F81BD" w:themeColor="accent1"/>
      </w:pBdr>
      <w:spacing w:line="240" w:lineRule="auto"/>
      <w:contextualSpacing/>
      <w:jc w:val="center"/>
    </w:pPr>
    <w:rPr>
      <w:rFonts w:asciiTheme="majorHAnsi" w:hAnsiTheme="majorHAnsi"/>
      <w:b/>
      <w:smallCaps/>
      <w:color w:val="4F81BD" w:themeColor="accent1"/>
      <w:sz w:val="48"/>
      <w:szCs w:val="48"/>
    </w:rPr>
  </w:style>
  <w:style w:type="character" w:customStyle="1" w:styleId="TtuloCar">
    <w:name w:val="Título Car"/>
    <w:basedOn w:val="Fuentedeprrafopredeter"/>
    <w:link w:val="Ttulo"/>
    <w:uiPriority w:val="10"/>
    <w:rPr>
      <w:rFonts w:asciiTheme="majorHAnsi" w:hAnsiTheme="majorHAnsi" w:cs="Times New Roman"/>
      <w:b/>
      <w:smallCaps/>
      <w:color w:val="4F81BD" w:themeColor="accent1"/>
      <w:sz w:val="48"/>
      <w:szCs w:val="48"/>
    </w:rPr>
  </w:style>
  <w:style w:type="paragraph" w:styleId="Subttulo">
    <w:name w:val="Subtitle"/>
    <w:basedOn w:val="Normal"/>
    <w:link w:val="SubttuloCar"/>
    <w:uiPriority w:val="11"/>
    <w:qFormat/>
    <w:pPr>
      <w:spacing w:after="480" w:line="240" w:lineRule="auto"/>
      <w:jc w:val="center"/>
    </w:pPr>
    <w:rPr>
      <w:rFonts w:asciiTheme="majorHAnsi" w:hAnsiTheme="majorHAnsi" w:cstheme="minorBidi"/>
      <w:color w:val="000000"/>
      <w:sz w:val="28"/>
      <w:szCs w:val="28"/>
    </w:rPr>
  </w:style>
  <w:style w:type="character" w:customStyle="1" w:styleId="SubttuloCar">
    <w:name w:val="Subtítulo Car"/>
    <w:basedOn w:val="Fuentedeprrafopredeter"/>
    <w:link w:val="Subttulo"/>
    <w:uiPriority w:val="11"/>
    <w:rPr>
      <w:rFonts w:asciiTheme="majorHAnsi" w:hAnsiTheme="majorHAnsi" w:cstheme="minorBidi"/>
      <w:sz w:val="28"/>
      <w:szCs w:val="28"/>
    </w:rPr>
  </w:style>
  <w:style w:type="paragraph" w:styleId="Piedepgina">
    <w:name w:val="footer"/>
    <w:basedOn w:val="Normal"/>
    <w:link w:val="PiedepginaCar"/>
    <w:unhideWhenUsed/>
    <w:pPr>
      <w:tabs>
        <w:tab w:val="center" w:pos="4320"/>
        <w:tab w:val="right" w:pos="8640"/>
      </w:tabs>
    </w:pPr>
  </w:style>
  <w:style w:type="character" w:customStyle="1" w:styleId="PiedepginaCar">
    <w:name w:val="Pie de página Car"/>
    <w:basedOn w:val="Fuentedeprrafopredeter"/>
    <w:link w:val="Piedepgina"/>
    <w:uiPriority w:val="99"/>
    <w:rPr>
      <w:rFonts w:cs="Times New Roman"/>
      <w:color w:val="000000" w:themeColor="text1"/>
      <w:szCs w:val="20"/>
    </w:rPr>
  </w:style>
  <w:style w:type="paragraph" w:styleId="Epgrafe">
    <w:name w:val="caption"/>
    <w:basedOn w:val="Normal"/>
    <w:next w:val="Normal"/>
    <w:uiPriority w:val="35"/>
    <w:unhideWhenUsed/>
    <w:qFormat/>
    <w:pPr>
      <w:spacing w:after="0" w:line="240" w:lineRule="auto"/>
    </w:pPr>
    <w:rPr>
      <w:bCs/>
      <w:smallCaps/>
      <w:color w:val="943634" w:themeColor="accent2" w:themeShade="BF"/>
      <w:spacing w:val="10"/>
      <w:sz w:val="18"/>
      <w:szCs w:val="18"/>
    </w:rPr>
  </w:style>
  <w:style w:type="paragraph" w:styleId="Textodeglobo">
    <w:name w:val="Balloon Text"/>
    <w:basedOn w:val="Normal"/>
    <w:link w:val="TextodegloboCar"/>
    <w:uiPriority w:val="99"/>
    <w:semiHidden/>
    <w:unhideWhenUsed/>
    <w:rPr>
      <w:rFonts w:ascii="Tahoma" w:hAnsi="Tahoma" w:cs="Tahoma"/>
      <w:sz w:val="16"/>
      <w:szCs w:val="16"/>
    </w:rPr>
  </w:style>
  <w:style w:type="character" w:customStyle="1" w:styleId="TextodegloboCar">
    <w:name w:val="Texto de globo Car"/>
    <w:basedOn w:val="Fuentedeprrafopredeter"/>
    <w:link w:val="Textodeglobo"/>
    <w:uiPriority w:val="99"/>
    <w:semiHidden/>
    <w:rPr>
      <w:rFonts w:ascii="Tahoma" w:hAnsi="Tahoma" w:cs="Tahoma"/>
      <w:color w:val="000000" w:themeColor="text1"/>
      <w:sz w:val="16"/>
      <w:szCs w:val="16"/>
    </w:rPr>
  </w:style>
  <w:style w:type="paragraph" w:styleId="Textodebloque">
    <w:name w:val="Block Text"/>
    <w:aliases w:val="Bloquear cita"/>
    <w:uiPriority w:val="40"/>
    <w:pPr>
      <w:pBdr>
        <w:top w:val="single" w:sz="2" w:space="10" w:color="95B3D7" w:themeColor="accent1" w:themeTint="99"/>
        <w:bottom w:val="single" w:sz="24" w:space="10" w:color="95B3D7" w:themeColor="accent1" w:themeTint="99"/>
      </w:pBdr>
      <w:spacing w:after="280" w:line="240" w:lineRule="auto"/>
      <w:ind w:left="1440" w:right="1440"/>
      <w:jc w:val="both"/>
    </w:pPr>
    <w:rPr>
      <w:rFonts w:eastAsia="Times New Roman" w:cs="Times New Roman"/>
      <w:color w:val="808080" w:themeColor="background1" w:themeShade="80"/>
      <w:sz w:val="28"/>
      <w:szCs w:val="28"/>
    </w:rPr>
  </w:style>
  <w:style w:type="character" w:styleId="Ttulodellibro">
    <w:name w:val="Book Title"/>
    <w:basedOn w:val="Fuentedeprrafopredeter"/>
    <w:uiPriority w:val="33"/>
    <w:qFormat/>
    <w:rPr>
      <w:rFonts w:asciiTheme="majorHAnsi" w:hAnsiTheme="majorHAnsi" w:cs="Times New Roman"/>
      <w:i/>
      <w:color w:val="F79646" w:themeColor="accent6"/>
      <w:sz w:val="20"/>
      <w:szCs w:val="20"/>
    </w:rPr>
  </w:style>
  <w:style w:type="character" w:styleId="nfasis">
    <w:name w:val="Emphasis"/>
    <w:uiPriority w:val="20"/>
    <w:qFormat/>
    <w:rPr>
      <w:b/>
      <w:i/>
      <w:color w:val="404040" w:themeColor="text1" w:themeTint="BF"/>
      <w:spacing w:val="2"/>
      <w:w w:val="100"/>
    </w:rPr>
  </w:style>
  <w:style w:type="paragraph" w:styleId="Encabezado">
    <w:name w:val="header"/>
    <w:basedOn w:val="Normal"/>
    <w:link w:val="EncabezadoCar"/>
    <w:unhideWhenUsed/>
    <w:pPr>
      <w:tabs>
        <w:tab w:val="center" w:pos="4320"/>
        <w:tab w:val="right" w:pos="8640"/>
      </w:tabs>
    </w:pPr>
  </w:style>
  <w:style w:type="character" w:customStyle="1" w:styleId="EncabezadoCar">
    <w:name w:val="Encabezado Car"/>
    <w:basedOn w:val="Fuentedeprrafopredeter"/>
    <w:link w:val="Encabezado"/>
    <w:uiPriority w:val="99"/>
    <w:rPr>
      <w:rFonts w:cs="Times New Roman"/>
      <w:color w:val="000000" w:themeColor="text1"/>
      <w:szCs w:val="20"/>
    </w:rPr>
  </w:style>
  <w:style w:type="character" w:customStyle="1" w:styleId="Ttulo4Car">
    <w:name w:val="Título 4 Car"/>
    <w:basedOn w:val="Fuentedeprrafopredeter"/>
    <w:link w:val="Ttulo4"/>
    <w:uiPriority w:val="9"/>
    <w:rPr>
      <w:rFonts w:asciiTheme="majorHAnsi" w:hAnsiTheme="majorHAnsi" w:cs="Times New Roman"/>
      <w:b/>
      <w:color w:val="76923C" w:themeColor="accent3" w:themeShade="BF"/>
      <w:spacing w:val="20"/>
      <w:sz w:val="24"/>
    </w:rPr>
  </w:style>
  <w:style w:type="character" w:customStyle="1" w:styleId="Ttulo5Car">
    <w:name w:val="Título 5 Car"/>
    <w:basedOn w:val="Fuentedeprrafopredeter"/>
    <w:link w:val="Ttulo5"/>
    <w:uiPriority w:val="9"/>
    <w:rPr>
      <w:rFonts w:asciiTheme="majorHAnsi" w:hAnsiTheme="majorHAnsi" w:cs="Times New Roman"/>
      <w:b/>
      <w:i/>
      <w:color w:val="76923C" w:themeColor="accent3" w:themeShade="BF"/>
      <w:spacing w:val="20"/>
      <w:szCs w:val="26"/>
    </w:rPr>
  </w:style>
  <w:style w:type="character" w:customStyle="1" w:styleId="Ttulo6Car">
    <w:name w:val="Título 6 Car"/>
    <w:basedOn w:val="Fuentedeprrafopredeter"/>
    <w:link w:val="Ttulo6"/>
    <w:uiPriority w:val="9"/>
    <w:rPr>
      <w:rFonts w:asciiTheme="majorHAnsi" w:hAnsiTheme="majorHAnsi" w:cs="Times New Roman"/>
      <w:color w:val="4F6228" w:themeColor="accent3" w:themeShade="80"/>
      <w:spacing w:val="10"/>
      <w:sz w:val="24"/>
      <w:szCs w:val="24"/>
    </w:rPr>
  </w:style>
  <w:style w:type="character" w:customStyle="1" w:styleId="Ttulo7Car">
    <w:name w:val="Título 7 Car"/>
    <w:basedOn w:val="Fuentedeprrafopredeter"/>
    <w:link w:val="Ttulo7"/>
    <w:uiPriority w:val="9"/>
    <w:rPr>
      <w:rFonts w:asciiTheme="majorHAnsi" w:hAnsiTheme="majorHAnsi" w:cs="Times New Roman"/>
      <w:i/>
      <w:color w:val="4F6228" w:themeColor="accent3" w:themeShade="80"/>
      <w:spacing w:val="10"/>
      <w:sz w:val="24"/>
      <w:szCs w:val="24"/>
    </w:rPr>
  </w:style>
  <w:style w:type="character" w:customStyle="1" w:styleId="Ttulo8Car">
    <w:name w:val="Título 8 Car"/>
    <w:basedOn w:val="Fuentedeprrafopredeter"/>
    <w:link w:val="Ttulo8"/>
    <w:uiPriority w:val="9"/>
    <w:rPr>
      <w:rFonts w:asciiTheme="majorHAnsi" w:hAnsiTheme="majorHAnsi" w:cs="Times New Roman"/>
      <w:color w:val="4F81BD" w:themeColor="accent1"/>
      <w:spacing w:val="10"/>
      <w:szCs w:val="20"/>
    </w:rPr>
  </w:style>
  <w:style w:type="character" w:customStyle="1" w:styleId="Ttulo9Car">
    <w:name w:val="Título 9 Car"/>
    <w:basedOn w:val="Fuentedeprrafopredeter"/>
    <w:link w:val="Ttulo9"/>
    <w:uiPriority w:val="9"/>
    <w:rPr>
      <w:rFonts w:asciiTheme="majorHAnsi" w:hAnsiTheme="majorHAnsi" w:cs="Times New Roman"/>
      <w:i/>
      <w:color w:val="4F81BD" w:themeColor="accent1"/>
      <w:spacing w:val="10"/>
      <w:szCs w:val="20"/>
    </w:rPr>
  </w:style>
  <w:style w:type="character" w:styleId="nfasisintenso">
    <w:name w:val="Intense Emphasis"/>
    <w:basedOn w:val="Fuentedeprrafopredeter"/>
    <w:uiPriority w:val="21"/>
    <w:qFormat/>
    <w:rPr>
      <w:rFonts w:asciiTheme="minorHAnsi" w:hAnsiTheme="minorHAnsi" w:cs="Times New Roman"/>
      <w:b/>
      <w:i/>
      <w:smallCaps/>
      <w:color w:val="C0504D" w:themeColor="accent2"/>
      <w:spacing w:val="2"/>
      <w:w w:val="100"/>
      <w:sz w:val="20"/>
      <w:szCs w:val="20"/>
    </w:rPr>
  </w:style>
  <w:style w:type="paragraph" w:styleId="Citadestacada">
    <w:name w:val="Intense Quote"/>
    <w:basedOn w:val="Normal"/>
    <w:qFormat/>
    <w:pPr>
      <w:pBdr>
        <w:top w:val="single" w:sz="36" w:space="10" w:color="95B3D7" w:themeColor="accent1" w:themeTint="99"/>
        <w:left w:val="single" w:sz="24" w:space="10" w:color="4F81BD" w:themeColor="accent1"/>
        <w:bottom w:val="single" w:sz="36" w:space="10" w:color="9BBB59" w:themeColor="accent3"/>
        <w:right w:val="single" w:sz="24" w:space="10" w:color="4F81BD" w:themeColor="accent1"/>
      </w:pBdr>
      <w:shd w:val="clear" w:color="auto" w:fill="4F81BD" w:themeFill="accent1"/>
      <w:ind w:left="1440" w:right="1440"/>
      <w:jc w:val="center"/>
    </w:pPr>
    <w:rPr>
      <w:rFonts w:asciiTheme="majorHAnsi" w:hAnsiTheme="majorHAnsi"/>
      <w:i/>
      <w:color w:val="FFFFFF" w:themeColor="background1"/>
      <w:sz w:val="32"/>
    </w:rPr>
  </w:style>
  <w:style w:type="character" w:styleId="Referenciaintensa">
    <w:name w:val="Intense Reference"/>
    <w:basedOn w:val="Fuentedeprrafopredeter"/>
    <w:uiPriority w:val="32"/>
    <w:qFormat/>
    <w:rPr>
      <w:rFonts w:cs="Times New Roman"/>
      <w:b/>
      <w:color w:val="4F81BD" w:themeColor="accent1"/>
      <w:sz w:val="22"/>
      <w:szCs w:val="22"/>
      <w:u w:val="single"/>
    </w:rPr>
  </w:style>
  <w:style w:type="paragraph" w:styleId="Listaconvietas">
    <w:name w:val="List Bullet"/>
    <w:basedOn w:val="Normal"/>
    <w:uiPriority w:val="36"/>
    <w:unhideWhenUsed/>
    <w:qFormat/>
    <w:pPr>
      <w:numPr>
        <w:numId w:val="2"/>
      </w:numPr>
      <w:spacing w:after="0"/>
      <w:contextualSpacing/>
    </w:pPr>
  </w:style>
  <w:style w:type="paragraph" w:styleId="Listaconvietas2">
    <w:name w:val="List Bullet 2"/>
    <w:basedOn w:val="Normal"/>
    <w:uiPriority w:val="36"/>
    <w:unhideWhenUsed/>
    <w:qFormat/>
    <w:pPr>
      <w:numPr>
        <w:numId w:val="4"/>
      </w:numPr>
      <w:spacing w:after="0"/>
    </w:pPr>
  </w:style>
  <w:style w:type="paragraph" w:styleId="Listaconvietas3">
    <w:name w:val="List Bullet 3"/>
    <w:basedOn w:val="Normal"/>
    <w:uiPriority w:val="36"/>
    <w:unhideWhenUsed/>
    <w:qFormat/>
    <w:pPr>
      <w:numPr>
        <w:numId w:val="6"/>
      </w:numPr>
      <w:spacing w:after="0"/>
    </w:pPr>
  </w:style>
  <w:style w:type="paragraph" w:styleId="Listaconvietas4">
    <w:name w:val="List Bullet 4"/>
    <w:basedOn w:val="Normal"/>
    <w:uiPriority w:val="36"/>
    <w:unhideWhenUsed/>
    <w:qFormat/>
    <w:pPr>
      <w:numPr>
        <w:numId w:val="7"/>
      </w:numPr>
      <w:spacing w:after="0"/>
    </w:pPr>
  </w:style>
  <w:style w:type="paragraph" w:styleId="Listaconvietas5">
    <w:name w:val="List Bullet 5"/>
    <w:basedOn w:val="Normal"/>
    <w:uiPriority w:val="36"/>
    <w:unhideWhenUsed/>
    <w:qFormat/>
    <w:pPr>
      <w:tabs>
        <w:tab w:val="num" w:pos="720"/>
      </w:tabs>
      <w:spacing w:after="0"/>
      <w:ind w:left="720" w:hanging="720"/>
    </w:pPr>
  </w:style>
  <w:style w:type="paragraph" w:styleId="Sinespaciado">
    <w:name w:val="No Spacing"/>
    <w:basedOn w:val="Normal"/>
    <w:uiPriority w:val="1"/>
    <w:qFormat/>
    <w:pPr>
      <w:spacing w:after="0" w:line="240" w:lineRule="auto"/>
    </w:pPr>
  </w:style>
  <w:style w:type="character" w:styleId="Textodelmarcadordeposicin">
    <w:name w:val="Placeholder Text"/>
    <w:basedOn w:val="Fuentedeprrafopredeter"/>
    <w:uiPriority w:val="99"/>
    <w:semiHidden/>
    <w:rPr>
      <w:color w:val="808080"/>
    </w:rPr>
  </w:style>
  <w:style w:type="paragraph" w:styleId="Cita">
    <w:name w:val="Quote"/>
    <w:basedOn w:val="Normal"/>
    <w:link w:val="CitaCar"/>
    <w:uiPriority w:val="29"/>
    <w:qFormat/>
    <w:rPr>
      <w:i/>
      <w:color w:val="808080" w:themeColor="background1" w:themeShade="80"/>
      <w:sz w:val="24"/>
    </w:rPr>
  </w:style>
  <w:style w:type="character" w:customStyle="1" w:styleId="CitaCar">
    <w:name w:val="Cita Car"/>
    <w:basedOn w:val="Fuentedeprrafopredeter"/>
    <w:link w:val="Cita"/>
    <w:uiPriority w:val="29"/>
    <w:rPr>
      <w:rFonts w:cs="Times New Roman"/>
      <w:i/>
      <w:color w:val="808080" w:themeColor="background1" w:themeShade="80"/>
      <w:sz w:val="24"/>
      <w:szCs w:val="24"/>
    </w:rPr>
  </w:style>
  <w:style w:type="character" w:styleId="Textoennegrita">
    <w:name w:val="Strong"/>
    <w:uiPriority w:val="22"/>
    <w:qFormat/>
    <w:rPr>
      <w:rFonts w:asciiTheme="minorHAnsi" w:hAnsiTheme="minorHAnsi"/>
      <w:b/>
      <w:color w:val="C0504D" w:themeColor="accent2"/>
    </w:rPr>
  </w:style>
  <w:style w:type="character" w:styleId="nfasissutil">
    <w:name w:val="Subtle Emphasis"/>
    <w:basedOn w:val="Fuentedeprrafopredeter"/>
    <w:uiPriority w:val="19"/>
    <w:qFormat/>
    <w:rPr>
      <w:rFonts w:asciiTheme="minorHAnsi" w:hAnsiTheme="minorHAnsi" w:cs="Times New Roman"/>
      <w:i/>
      <w:color w:val="737373" w:themeColor="text1" w:themeTint="8C"/>
      <w:spacing w:val="2"/>
      <w:w w:val="100"/>
      <w:kern w:val="0"/>
      <w:sz w:val="22"/>
      <w:szCs w:val="22"/>
    </w:rPr>
  </w:style>
  <w:style w:type="character" w:styleId="Referenciasutil">
    <w:name w:val="Subtle Reference"/>
    <w:basedOn w:val="Fuentedeprrafopredeter"/>
    <w:uiPriority w:val="31"/>
    <w:qFormat/>
    <w:rPr>
      <w:rFonts w:cs="Times New Roman"/>
      <w:color w:val="737373" w:themeColor="text1" w:themeTint="8C"/>
      <w:sz w:val="22"/>
      <w:szCs w:val="22"/>
      <w:u w:val="single"/>
    </w:rPr>
  </w:style>
  <w:style w:type="table" w:styleId="Tablaconcuadrcula">
    <w:name w:val="Table Grid"/>
    <w:basedOn w:val="Tablanormal"/>
    <w:uiPriority w:val="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DC1">
    <w:name w:val="toc 1"/>
    <w:basedOn w:val="Normal"/>
    <w:next w:val="Normal"/>
    <w:autoRedefine/>
    <w:uiPriority w:val="99"/>
    <w:semiHidden/>
    <w:unhideWhenUsed/>
    <w:qFormat/>
    <w:pPr>
      <w:tabs>
        <w:tab w:val="right" w:leader="dot" w:pos="8630"/>
      </w:tabs>
      <w:spacing w:after="40" w:line="240" w:lineRule="auto"/>
    </w:pPr>
    <w:rPr>
      <w:smallCaps/>
      <w:color w:val="C0504D" w:themeColor="accent2"/>
    </w:rPr>
  </w:style>
  <w:style w:type="paragraph" w:styleId="TDC2">
    <w:name w:val="toc 2"/>
    <w:basedOn w:val="Normal"/>
    <w:next w:val="Normal"/>
    <w:autoRedefine/>
    <w:uiPriority w:val="99"/>
    <w:semiHidden/>
    <w:unhideWhenUsed/>
    <w:qFormat/>
    <w:pPr>
      <w:tabs>
        <w:tab w:val="right" w:leader="dot" w:pos="8630"/>
      </w:tabs>
      <w:spacing w:after="40" w:line="240" w:lineRule="auto"/>
      <w:ind w:left="216"/>
    </w:pPr>
    <w:rPr>
      <w:smallCaps/>
    </w:rPr>
  </w:style>
  <w:style w:type="paragraph" w:styleId="TDC3">
    <w:name w:val="toc 3"/>
    <w:basedOn w:val="Normal"/>
    <w:next w:val="Normal"/>
    <w:autoRedefine/>
    <w:uiPriority w:val="99"/>
    <w:semiHidden/>
    <w:unhideWhenUsed/>
    <w:qFormat/>
    <w:pPr>
      <w:tabs>
        <w:tab w:val="right" w:leader="dot" w:pos="8630"/>
      </w:tabs>
      <w:spacing w:after="40" w:line="240" w:lineRule="auto"/>
      <w:ind w:left="446"/>
    </w:pPr>
    <w:rPr>
      <w:smallCaps/>
    </w:rPr>
  </w:style>
  <w:style w:type="paragraph" w:styleId="TDC4">
    <w:name w:val="toc 4"/>
    <w:basedOn w:val="Normal"/>
    <w:next w:val="Normal"/>
    <w:autoRedefine/>
    <w:uiPriority w:val="99"/>
    <w:semiHidden/>
    <w:unhideWhenUsed/>
    <w:qFormat/>
    <w:pPr>
      <w:tabs>
        <w:tab w:val="right" w:leader="dot" w:pos="8630"/>
      </w:tabs>
      <w:spacing w:after="40" w:line="240" w:lineRule="auto"/>
      <w:ind w:left="662"/>
    </w:pPr>
    <w:rPr>
      <w:smallCaps/>
    </w:rPr>
  </w:style>
  <w:style w:type="paragraph" w:styleId="TDC5">
    <w:name w:val="toc 5"/>
    <w:basedOn w:val="Normal"/>
    <w:next w:val="Normal"/>
    <w:autoRedefine/>
    <w:uiPriority w:val="99"/>
    <w:semiHidden/>
    <w:unhideWhenUsed/>
    <w:qFormat/>
    <w:pPr>
      <w:tabs>
        <w:tab w:val="right" w:leader="dot" w:pos="8630"/>
      </w:tabs>
      <w:spacing w:after="40" w:line="240" w:lineRule="auto"/>
      <w:ind w:left="878"/>
    </w:pPr>
    <w:rPr>
      <w:smallCaps/>
    </w:rPr>
  </w:style>
  <w:style w:type="paragraph" w:styleId="TDC6">
    <w:name w:val="toc 6"/>
    <w:basedOn w:val="Normal"/>
    <w:next w:val="Normal"/>
    <w:autoRedefine/>
    <w:uiPriority w:val="99"/>
    <w:semiHidden/>
    <w:unhideWhenUsed/>
    <w:qFormat/>
    <w:pPr>
      <w:tabs>
        <w:tab w:val="right" w:leader="dot" w:pos="8630"/>
      </w:tabs>
      <w:spacing w:after="40" w:line="240" w:lineRule="auto"/>
      <w:ind w:left="1094"/>
    </w:pPr>
    <w:rPr>
      <w:smallCaps/>
    </w:rPr>
  </w:style>
  <w:style w:type="paragraph" w:styleId="TDC7">
    <w:name w:val="toc 7"/>
    <w:basedOn w:val="Normal"/>
    <w:next w:val="Normal"/>
    <w:autoRedefine/>
    <w:uiPriority w:val="99"/>
    <w:semiHidden/>
    <w:unhideWhenUsed/>
    <w:qFormat/>
    <w:pPr>
      <w:tabs>
        <w:tab w:val="right" w:leader="dot" w:pos="8630"/>
      </w:tabs>
      <w:spacing w:after="40" w:line="240" w:lineRule="auto"/>
      <w:ind w:left="1325"/>
    </w:pPr>
    <w:rPr>
      <w:smallCaps/>
    </w:rPr>
  </w:style>
  <w:style w:type="paragraph" w:styleId="TDC8">
    <w:name w:val="toc 8"/>
    <w:basedOn w:val="Normal"/>
    <w:next w:val="Normal"/>
    <w:autoRedefine/>
    <w:uiPriority w:val="99"/>
    <w:semiHidden/>
    <w:unhideWhenUsed/>
    <w:qFormat/>
    <w:pPr>
      <w:tabs>
        <w:tab w:val="right" w:leader="dot" w:pos="8630"/>
      </w:tabs>
      <w:spacing w:after="40" w:line="240" w:lineRule="auto"/>
      <w:ind w:left="1540"/>
    </w:pPr>
    <w:rPr>
      <w:smallCaps/>
    </w:rPr>
  </w:style>
  <w:style w:type="paragraph" w:styleId="TDC9">
    <w:name w:val="toc 9"/>
    <w:basedOn w:val="Normal"/>
    <w:next w:val="Normal"/>
    <w:autoRedefine/>
    <w:uiPriority w:val="99"/>
    <w:semiHidden/>
    <w:unhideWhenUsed/>
    <w:qFormat/>
    <w:pPr>
      <w:tabs>
        <w:tab w:val="right" w:leader="dot" w:pos="8630"/>
      </w:tabs>
      <w:spacing w:after="40" w:line="240" w:lineRule="auto"/>
      <w:ind w:left="1760"/>
    </w:pPr>
    <w:rPr>
      <w:smallCaps/>
    </w:rPr>
  </w:style>
  <w:style w:type="character" w:styleId="Refdecomentario">
    <w:name w:val="annotation reference"/>
    <w:semiHidden/>
    <w:rsid w:val="006261A0"/>
    <w:rPr>
      <w:sz w:val="16"/>
    </w:rPr>
  </w:style>
  <w:style w:type="paragraph" w:styleId="Textocomentario">
    <w:name w:val="annotation text"/>
    <w:basedOn w:val="Normal"/>
    <w:link w:val="TextocomentarioCar"/>
    <w:semiHidden/>
    <w:rsid w:val="006261A0"/>
    <w:pPr>
      <w:overflowPunct w:val="0"/>
      <w:autoSpaceDE w:val="0"/>
      <w:autoSpaceDN w:val="0"/>
      <w:adjustRightInd w:val="0"/>
      <w:spacing w:after="0" w:line="240" w:lineRule="auto"/>
      <w:textAlignment w:val="baseline"/>
    </w:pPr>
    <w:rPr>
      <w:rFonts w:ascii="Times New Roman" w:eastAsia="Times New Roman" w:hAnsi="Times New Roman"/>
      <w:color w:val="auto"/>
      <w:sz w:val="20"/>
      <w:lang w:val="es-ES_tradnl" w:eastAsia="es-ES"/>
    </w:rPr>
  </w:style>
  <w:style w:type="character" w:customStyle="1" w:styleId="TextocomentarioCar">
    <w:name w:val="Texto comentario Car"/>
    <w:basedOn w:val="Fuentedeprrafopredeter"/>
    <w:link w:val="Textocomentario"/>
    <w:semiHidden/>
    <w:rsid w:val="006261A0"/>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6261A0"/>
  </w:style>
  <w:style w:type="table" w:styleId="Cuadrculamedia2-nfasis1">
    <w:name w:val="Medium Grid 2 Accent 1"/>
    <w:basedOn w:val="Tablanormal"/>
    <w:uiPriority w:val="68"/>
    <w:rsid w:val="006261A0"/>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paragraph" w:styleId="Prrafodelista">
    <w:name w:val="List Paragraph"/>
    <w:basedOn w:val="Normal"/>
    <w:uiPriority w:val="34"/>
    <w:qFormat/>
    <w:rsid w:val="00BC42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938246">
      <w:bodyDiv w:val="1"/>
      <w:marLeft w:val="0"/>
      <w:marRight w:val="0"/>
      <w:marTop w:val="0"/>
      <w:marBottom w:val="0"/>
      <w:divBdr>
        <w:top w:val="none" w:sz="0" w:space="0" w:color="auto"/>
        <w:left w:val="none" w:sz="0" w:space="0" w:color="auto"/>
        <w:bottom w:val="none" w:sz="0" w:space="0" w:color="auto"/>
        <w:right w:val="none" w:sz="0" w:space="0" w:color="auto"/>
      </w:divBdr>
    </w:div>
    <w:div w:id="439375219">
      <w:bodyDiv w:val="1"/>
      <w:marLeft w:val="0"/>
      <w:marRight w:val="0"/>
      <w:marTop w:val="0"/>
      <w:marBottom w:val="0"/>
      <w:divBdr>
        <w:top w:val="none" w:sz="0" w:space="0" w:color="auto"/>
        <w:left w:val="none" w:sz="0" w:space="0" w:color="auto"/>
        <w:bottom w:val="none" w:sz="0" w:space="0" w:color="auto"/>
        <w:right w:val="none" w:sz="0" w:space="0" w:color="auto"/>
      </w:divBdr>
    </w:div>
    <w:div w:id="501431277">
      <w:bodyDiv w:val="1"/>
      <w:marLeft w:val="0"/>
      <w:marRight w:val="0"/>
      <w:marTop w:val="0"/>
      <w:marBottom w:val="0"/>
      <w:divBdr>
        <w:top w:val="none" w:sz="0" w:space="0" w:color="auto"/>
        <w:left w:val="none" w:sz="0" w:space="0" w:color="auto"/>
        <w:bottom w:val="none" w:sz="0" w:space="0" w:color="auto"/>
        <w:right w:val="none" w:sz="0" w:space="0" w:color="auto"/>
      </w:divBdr>
    </w:div>
    <w:div w:id="783428589">
      <w:bodyDiv w:val="1"/>
      <w:marLeft w:val="0"/>
      <w:marRight w:val="0"/>
      <w:marTop w:val="0"/>
      <w:marBottom w:val="0"/>
      <w:divBdr>
        <w:top w:val="none" w:sz="0" w:space="0" w:color="auto"/>
        <w:left w:val="none" w:sz="0" w:space="0" w:color="auto"/>
        <w:bottom w:val="none" w:sz="0" w:space="0" w:color="auto"/>
        <w:right w:val="none" w:sz="0" w:space="0" w:color="auto"/>
      </w:divBdr>
    </w:div>
    <w:div w:id="1148979286">
      <w:bodyDiv w:val="1"/>
      <w:marLeft w:val="0"/>
      <w:marRight w:val="0"/>
      <w:marTop w:val="0"/>
      <w:marBottom w:val="0"/>
      <w:divBdr>
        <w:top w:val="none" w:sz="0" w:space="0" w:color="auto"/>
        <w:left w:val="none" w:sz="0" w:space="0" w:color="auto"/>
        <w:bottom w:val="none" w:sz="0" w:space="0" w:color="auto"/>
        <w:right w:val="none" w:sz="0" w:space="0" w:color="auto"/>
      </w:divBdr>
    </w:div>
    <w:div w:id="1313681508">
      <w:bodyDiv w:val="1"/>
      <w:marLeft w:val="0"/>
      <w:marRight w:val="0"/>
      <w:marTop w:val="0"/>
      <w:marBottom w:val="0"/>
      <w:divBdr>
        <w:top w:val="none" w:sz="0" w:space="0" w:color="auto"/>
        <w:left w:val="none" w:sz="0" w:space="0" w:color="auto"/>
        <w:bottom w:val="none" w:sz="0" w:space="0" w:color="auto"/>
        <w:right w:val="none" w:sz="0" w:space="0" w:color="auto"/>
      </w:divBdr>
    </w:div>
    <w:div w:id="1414669387">
      <w:bodyDiv w:val="1"/>
      <w:marLeft w:val="0"/>
      <w:marRight w:val="0"/>
      <w:marTop w:val="0"/>
      <w:marBottom w:val="0"/>
      <w:divBdr>
        <w:top w:val="none" w:sz="0" w:space="0" w:color="auto"/>
        <w:left w:val="none" w:sz="0" w:space="0" w:color="auto"/>
        <w:bottom w:val="none" w:sz="0" w:space="0" w:color="auto"/>
        <w:right w:val="none" w:sz="0" w:space="0" w:color="auto"/>
      </w:divBdr>
    </w:div>
    <w:div w:id="1551721166">
      <w:bodyDiv w:val="1"/>
      <w:marLeft w:val="0"/>
      <w:marRight w:val="0"/>
      <w:marTop w:val="0"/>
      <w:marBottom w:val="0"/>
      <w:divBdr>
        <w:top w:val="none" w:sz="0" w:space="0" w:color="auto"/>
        <w:left w:val="none" w:sz="0" w:space="0" w:color="auto"/>
        <w:bottom w:val="none" w:sz="0" w:space="0" w:color="auto"/>
        <w:right w:val="none" w:sz="0" w:space="0" w:color="auto"/>
      </w:divBdr>
    </w:div>
    <w:div w:id="1872111111">
      <w:bodyDiv w:val="1"/>
      <w:marLeft w:val="0"/>
      <w:marRight w:val="0"/>
      <w:marTop w:val="0"/>
      <w:marBottom w:val="0"/>
      <w:divBdr>
        <w:top w:val="none" w:sz="0" w:space="0" w:color="auto"/>
        <w:left w:val="none" w:sz="0" w:space="0" w:color="auto"/>
        <w:bottom w:val="none" w:sz="0" w:space="0" w:color="auto"/>
        <w:right w:val="none" w:sz="0" w:space="0" w:color="auto"/>
      </w:divBdr>
    </w:div>
    <w:div w:id="2075277438">
      <w:bodyDiv w:val="1"/>
      <w:marLeft w:val="0"/>
      <w:marRight w:val="0"/>
      <w:marTop w:val="0"/>
      <w:marBottom w:val="0"/>
      <w:divBdr>
        <w:top w:val="none" w:sz="0" w:space="0" w:color="auto"/>
        <w:left w:val="none" w:sz="0" w:space="0" w:color="auto"/>
        <w:bottom w:val="none" w:sz="0" w:space="0" w:color="auto"/>
        <w:right w:val="none" w:sz="0" w:space="0" w:color="auto"/>
      </w:divBdr>
    </w:div>
    <w:div w:id="2090271603">
      <w:bodyDiv w:val="1"/>
      <w:marLeft w:val="0"/>
      <w:marRight w:val="0"/>
      <w:marTop w:val="0"/>
      <w:marBottom w:val="0"/>
      <w:divBdr>
        <w:top w:val="none" w:sz="0" w:space="0" w:color="auto"/>
        <w:left w:val="none" w:sz="0" w:space="0" w:color="auto"/>
        <w:bottom w:val="none" w:sz="0" w:space="0" w:color="auto"/>
        <w:right w:val="none" w:sz="0" w:space="0" w:color="auto"/>
      </w:divBdr>
    </w:div>
    <w:div w:id="2110658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icbf.gov.co/cargues/avance/docs/ley_0599_2000_pr007.htm" TargetMode="External"/><Relationship Id="rId18" Type="http://schemas.openxmlformats.org/officeDocument/2006/relationships/hyperlink" Target="http://www.icbf.gov.co/cargues/avance/docs/ley_1329_2009.htm"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icbf.gov.co/cargues/avance/docs/ley_0599_2000_pr004.htm" TargetMode="External"/><Relationship Id="rId7" Type="http://schemas.microsoft.com/office/2007/relationships/stylesWithEffects" Target="stylesWithEffects.xml"/><Relationship Id="rId12" Type="http://schemas.openxmlformats.org/officeDocument/2006/relationships/hyperlink" Target="http://www.icbf.gov.co/cargues/avance/docs/ley_1257_2008.htm" TargetMode="External"/><Relationship Id="rId17" Type="http://schemas.openxmlformats.org/officeDocument/2006/relationships/hyperlink" Target="http://www.icbf.gov.co/cargues/avance/docs/ley_1329_2009.htm"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icbf.gov.co/cargues/avance/docs/ley_0985_2005.htm" TargetMode="External"/><Relationship Id="rId20" Type="http://schemas.openxmlformats.org/officeDocument/2006/relationships/hyperlink" Target="http://www.icbf.gov.co/cargues/avance/docs/ley_1448_2011.ht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image" Target="media/image2.gif"/><Relationship Id="rId5" Type="http://schemas.openxmlformats.org/officeDocument/2006/relationships/numbering" Target="numbering.xml"/><Relationship Id="rId15" Type="http://schemas.openxmlformats.org/officeDocument/2006/relationships/hyperlink" Target="http://www.icbf.gov.co/cargues/avance/docs/ley_0985_2005.htm" TargetMode="External"/><Relationship Id="rId23" Type="http://schemas.openxmlformats.org/officeDocument/2006/relationships/image" Target="media/image1.gif"/><Relationship Id="rId28"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yperlink" Target="http://www.icbf.gov.co/cargues/avance/docs/ley_0599_2000.ht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cbf.gov.co/cargues/avance/docs/ley_0985_2005.htm" TargetMode="External"/><Relationship Id="rId22" Type="http://schemas.openxmlformats.org/officeDocument/2006/relationships/hyperlink" Target="http://www.icbf.gov.co/cargues/avance/docs/ley_0599_2000_pr004.htm" TargetMode="External"/><Relationship Id="rId27" Type="http://schemas.openxmlformats.org/officeDocument/2006/relationships/footer" Target="footer2.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Plantillas\EquityReport.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Equity">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quity">
      <a:majorFont>
        <a:latin typeface="Franklin Gothic Book"/>
        <a:ea typeface=""/>
        <a:cs typeface=""/>
        <a:font script="Grek" typeface="Calibri"/>
        <a:font script="Cyrl" typeface="Calibri"/>
        <a:font script="Jpan" typeface="HGｺﾞｼｯｸM"/>
        <a:font script="Hang" typeface="바탕"/>
        <a:font script="Hans" typeface="幼圆"/>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Perpetua"/>
        <a:ea typeface=""/>
        <a:cs typeface=""/>
        <a:font script="Grek" typeface="Cambria"/>
        <a:font script="Cyrl" typeface="Cambria"/>
        <a:font script="Jpan" typeface="HG創英ﾌﾟﾚｾﾞﾝｽEB"/>
        <a:font script="Hang" typeface="맑은 고딕"/>
        <a:font script="Hans" typeface="宋体"/>
        <a:font script="Hant" typeface="新細明體"/>
        <a:font script="Arab" typeface="Times New Roman"/>
        <a:font script="Hebr" typeface="Aharoni"/>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Equity">
      <a:fillStyleLst>
        <a:solidFill>
          <a:schemeClr val="phClr"/>
        </a:solidFill>
        <a:blipFill>
          <a:blip xmlns:r="http://schemas.openxmlformats.org/officeDocument/2006/relationships" r:embed="rId1">
            <a:duotone>
              <a:schemeClr val="phClr">
                <a:tint val="30000"/>
                <a:satMod val="300000"/>
              </a:schemeClr>
              <a:schemeClr val="phClr">
                <a:tint val="40000"/>
                <a:satMod val="200000"/>
              </a:schemeClr>
            </a:duotone>
          </a:blip>
          <a:tile tx="0" ty="0" sx="70000" sy="70000" flip="none" algn="ctr"/>
        </a:blipFill>
        <a:blipFill>
          <a:blip xmlns:r="http://schemas.openxmlformats.org/officeDocument/2006/relationships" r:embed="rId1">
            <a:duotone>
              <a:schemeClr val="phClr">
                <a:shade val="22000"/>
                <a:satMod val="160000"/>
              </a:schemeClr>
              <a:schemeClr val="phClr">
                <a:shade val="45000"/>
                <a:satMod val="100000"/>
              </a:schemeClr>
            </a:duotone>
          </a:blip>
          <a:tile tx="0" ty="0" sx="65000" sy="65000" flip="none" algn="ctr"/>
        </a:blipFill>
      </a:fillStyleLst>
      <a:lnStyleLst>
        <a:ln w="9525" cap="flat" cmpd="sng" algn="ctr">
          <a:solidFill>
            <a:schemeClr val="phClr">
              <a:shade val="60000"/>
              <a:satMod val="110000"/>
            </a:schemeClr>
          </a:solidFill>
          <a:prstDash val="solid"/>
        </a:ln>
        <a:ln w="127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algn="t" rotWithShape="0">
              <a:srgbClr val="000000">
                <a:alpha val="50000"/>
              </a:srgbClr>
            </a:outerShdw>
          </a:effectLst>
        </a:effectStyle>
        <a:effectStyle>
          <a:effectLst>
            <a:outerShdw blurRad="38100" dist="25400" dir="5400000" algn="t" rotWithShape="0">
              <a:srgbClr val="000000">
                <a:alpha val="50000"/>
              </a:srgbClr>
            </a:outerShdw>
          </a:effectLst>
        </a:effectStyle>
        <a:effectStyle>
          <a:effectLst>
            <a:outerShdw blurRad="50800" dist="50800" dir="5400000" algn="t" rotWithShape="0">
              <a:srgbClr val="000000">
                <a:alpha val="60000"/>
              </a:srgbClr>
            </a:outerShdw>
          </a:effectLst>
          <a:scene3d>
            <a:camera prst="isometricBottomUp" fov="0">
              <a:rot lat="0" lon="0" rev="0"/>
            </a:camera>
            <a:lightRig rig="soft" dir="b">
              <a:rot lat="0" lon="0" rev="9000000"/>
            </a:lightRig>
          </a:scene3d>
          <a:sp3d contourW="35000" prstMaterial="matte">
            <a:bevelT w="45000" h="38100" prst="convex"/>
            <a:contourClr>
              <a:schemeClr val="phClr">
                <a:tint val="10000"/>
                <a:satMod val="130000"/>
              </a:schemeClr>
            </a:contourClr>
          </a:sp3d>
        </a:effectStyle>
      </a:effectStyleLst>
      <a:bgFillStyleLst>
        <a:solidFill>
          <a:schemeClr val="phClr"/>
        </a:solidFill>
        <a:gradFill rotWithShape="1">
          <a:gsLst>
            <a:gs pos="0">
              <a:schemeClr val="phClr">
                <a:shade val="40000"/>
                <a:satMod val="165000"/>
              </a:schemeClr>
            </a:gs>
            <a:gs pos="50000">
              <a:schemeClr val="phClr">
                <a:shade val="80000"/>
                <a:satMod val="155000"/>
              </a:schemeClr>
            </a:gs>
            <a:gs pos="100000">
              <a:schemeClr val="phClr">
                <a:tint val="95000"/>
                <a:satMod val="200000"/>
              </a:schemeClr>
            </a:gs>
          </a:gsLst>
          <a:lin ang="16200000" scaled="1"/>
        </a:gradFill>
        <a:blipFill>
          <a:blip xmlns:r="http://schemas.openxmlformats.org/officeDocument/2006/relationships" r:embed="rId1">
            <a:duotone>
              <a:schemeClr val="phClr">
                <a:tint val="95000"/>
                <a:satMod val="200000"/>
              </a:schemeClr>
              <a:schemeClr val="phClr">
                <a:shade val="80000"/>
                <a:satMod val="100000"/>
              </a:schemeClr>
            </a:duotone>
          </a:blip>
          <a:tile tx="0" ty="0" sx="55000" sy="5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2013-12-04T00:00:00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outs:outSpaceData xmlns:outs="http://schemas.microsoft.com/office/2009/outspace/metadata">
  <outs:relatedDates/>
  <outs:relatedDocuments/>
  <outs:relatedPeople/>
  <outs:propertyMetadataList/>
  <outs:corruptMetadataWasLost/>
</outs:outSpaceData>
</file>

<file path=customXml/item4.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DA62443-B074-4A13-9979-D75EC8B852EA}">
  <ds:schemaRefs>
    <ds:schemaRef ds:uri="http://schemas.microsoft.com/sharepoint/v3/contenttype/forms"/>
  </ds:schemaRefs>
</ds:datastoreItem>
</file>

<file path=customXml/itemProps3.xml><?xml version="1.0" encoding="utf-8"?>
<ds:datastoreItem xmlns:ds="http://schemas.openxmlformats.org/officeDocument/2006/customXml" ds:itemID="{800B806B-C3C7-4EFE-A57F-81DC87A14EE1}">
  <ds:schemaRefs>
    <ds:schemaRef ds:uri="http://schemas.microsoft.com/office/2009/outspace/metadata"/>
  </ds:schemaRefs>
</ds:datastoreItem>
</file>

<file path=customXml/itemProps4.xml><?xml version="1.0" encoding="utf-8"?>
<ds:datastoreItem xmlns:ds="http://schemas.openxmlformats.org/officeDocument/2006/customXml" ds:itemID="{C2724C72-9BD2-4EBD-B3E7-E1956E414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EquityReport</Template>
  <TotalTime>18</TotalTime>
  <Pages>9</Pages>
  <Words>3265</Words>
  <Characters>17963</Characters>
  <Application>Microsoft Office Word</Application>
  <DocSecurity>0</DocSecurity>
  <Lines>149</Lines>
  <Paragraphs>42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ESTUDIOS ENDOSCÓPICOS</Company>
  <LinksUpToDate>false</LinksUpToDate>
  <CharactersWithSpaces>21186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CONDUCTAS BASICAS EN BIOSEGURIDAD PROTOCOLO BÁSICO PARA EL EQUIPO DE SALUD</dc:subject>
  <dc:creator>USER</dc:creator>
  <cp:lastModifiedBy>marthap</cp:lastModifiedBy>
  <cp:revision>9</cp:revision>
  <cp:lastPrinted>2015-08-01T18:02:00Z</cp:lastPrinted>
  <dcterms:created xsi:type="dcterms:W3CDTF">2015-06-08T01:05:00Z</dcterms:created>
  <dcterms:modified xsi:type="dcterms:W3CDTF">2015-08-01T18:02:00Z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TC017730649991</vt:lpwstr>
  </property>
</Properties>
</file>